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92E18">
      <w:pPr>
        <w:jc w:val="center"/>
        <w:rPr>
          <w:rFonts w:hint="default" w:eastAsiaTheme="minorEastAsia"/>
          <w:sz w:val="44"/>
          <w:szCs w:val="52"/>
          <w:lang w:val="en-US" w:eastAsia="zh-CN"/>
        </w:rPr>
      </w:pPr>
      <w:r>
        <w:rPr>
          <w:rFonts w:hint="eastAsia"/>
          <w:sz w:val="44"/>
          <w:szCs w:val="52"/>
          <w:lang w:val="en-US" w:eastAsia="zh-CN"/>
        </w:rPr>
        <w:t>具体项目需求</w:t>
      </w:r>
    </w:p>
    <w:p w14:paraId="5BDD9BE4">
      <w:pPr>
        <w:spacing w:line="580" w:lineRule="exact"/>
        <w:jc w:val="left"/>
        <w:rPr>
          <w:rFonts w:cs="宋体" w:asciiTheme="minorEastAsia" w:hAnsiTheme="minorEastAsia"/>
          <w:kern w:val="0"/>
          <w:sz w:val="32"/>
          <w:szCs w:val="32"/>
        </w:rPr>
      </w:pPr>
      <w:r>
        <w:rPr>
          <w:rFonts w:hint="eastAsia" w:cs="宋体" w:asciiTheme="minorEastAsia" w:hAnsiTheme="minorEastAsia"/>
          <w:kern w:val="0"/>
          <w:sz w:val="32"/>
          <w:szCs w:val="32"/>
          <w:lang w:val="en-US" w:eastAsia="zh-CN"/>
        </w:rPr>
        <w:t>一</w:t>
      </w:r>
      <w:r>
        <w:rPr>
          <w:rFonts w:hint="eastAsia" w:cs="宋体" w:asciiTheme="minorEastAsia" w:hAnsiTheme="minorEastAsia"/>
          <w:kern w:val="0"/>
          <w:sz w:val="32"/>
          <w:szCs w:val="32"/>
        </w:rPr>
        <w:t>、服务需求</w:t>
      </w:r>
    </w:p>
    <w:p w14:paraId="20C6B0A9">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1、供应商应定期进行巡查和维护保养所投放的设备，确保设备的正常运行。</w:t>
      </w:r>
    </w:p>
    <w:p w14:paraId="644DC879">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2、如设备发生故障不能运行，供应商的技术人员将按接到采购人的通知后12小时内赶到现场提供紧急处理服务。</w:t>
      </w:r>
    </w:p>
    <w:p w14:paraId="4A906B21">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3、在为采购人服务过程中造成的一切质量、人身、财产、消防等安全事故及其所引起的相关一切经济损失和法律责任，均由供应商独立承担。</w:t>
      </w:r>
    </w:p>
    <w:p w14:paraId="68448443">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4、服务期间，供应商不得擅自增加或减少点位数量，如需变更点位或数量必须经采购人同意后方可增加或减少点位数量。</w:t>
      </w:r>
    </w:p>
    <w:p w14:paraId="71F8BB39">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5、如因供应商原因造成的消费者投诉等相关问题由供应商负责协商解决，与采购人无关。</w:t>
      </w:r>
    </w:p>
    <w:p w14:paraId="0DE344C2">
      <w:pPr>
        <w:spacing w:line="580" w:lineRule="exact"/>
        <w:jc w:val="left"/>
        <w:rPr>
          <w:rFonts w:asciiTheme="minorEastAsia" w:hAnsiTheme="minorEastAsia"/>
          <w:sz w:val="32"/>
          <w:szCs w:val="32"/>
        </w:rPr>
      </w:pPr>
      <w:r>
        <w:rPr>
          <w:rFonts w:hint="eastAsia" w:asciiTheme="minorEastAsia" w:hAnsiTheme="minorEastAsia"/>
          <w:sz w:val="32"/>
          <w:szCs w:val="32"/>
          <w:lang w:val="en-US" w:eastAsia="zh-CN"/>
        </w:rPr>
        <w:t>二</w:t>
      </w:r>
      <w:r>
        <w:rPr>
          <w:rFonts w:hint="eastAsia" w:asciiTheme="minorEastAsia" w:hAnsiTheme="minorEastAsia"/>
          <w:sz w:val="32"/>
          <w:szCs w:val="32"/>
        </w:rPr>
        <w:t>、项目具体要求</w:t>
      </w:r>
    </w:p>
    <w:p w14:paraId="06A5095E">
      <w:pPr>
        <w:spacing w:line="580" w:lineRule="exact"/>
        <w:ind w:firstLine="640" w:firstLineChars="200"/>
        <w:rPr>
          <w:rFonts w:asciiTheme="minorEastAsia" w:hAnsiTheme="minorEastAsia"/>
          <w:sz w:val="32"/>
          <w:szCs w:val="32"/>
        </w:rPr>
      </w:pPr>
      <w:r>
        <w:rPr>
          <w:rFonts w:hint="eastAsia" w:asciiTheme="minorEastAsia" w:hAnsiTheme="minorEastAsia"/>
          <w:sz w:val="32"/>
          <w:szCs w:val="32"/>
        </w:rPr>
        <w:t>1、技术要求：</w:t>
      </w:r>
    </w:p>
    <w:p w14:paraId="384B688C">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（1）用户押金：根据微信和支付宝信用可提供信用免押金服务。供应商应承诺当租赁人申请押金退还时，同步支付宝或微信的退款规则，零钱或支付宝支付的押金秒退到租赁人账户。</w:t>
      </w:r>
    </w:p>
    <w:p w14:paraId="1E6E7533">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（2）提供用户免费使用时长。</w:t>
      </w:r>
    </w:p>
    <w:p w14:paraId="26187CFF">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（3）手机扫码充电，充满自动断电，租赁人可以在手机上查询充电状态，超出荷载功率自动切断电源并具备漏电保护。</w:t>
      </w:r>
    </w:p>
    <w:p w14:paraId="6C4C4B7F">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（4）供应商提供的产品设备必须符合国家相关标准和行业标准，必须对产品质量安全责任，由于产品质量或违规经营而引起的任何纠纷，由供应商承担全部法律和经济责任。</w:t>
      </w:r>
    </w:p>
    <w:p w14:paraId="65C35DC0">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5）供应商负责安装，确保所提供设备安全（防火、防电、防水、防雷、卫生、防毒等）和合法，并有效的管理，必要时需更换安全设备。（共享充电宝应具有过放保护、过流保护、过功率保护、过压保护、温度保护、短路保护、电磁场保护等基本功能）</w:t>
      </w:r>
    </w:p>
    <w:p w14:paraId="110AD6CE">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（6）确保租赁人在使用共享轮椅和充电宝服务时能够得到及时、有效的帮助和支持。同时，加强用户隐私保护和数据安全管理，确保用户信息的安全性和隐私性。</w:t>
      </w:r>
    </w:p>
    <w:p w14:paraId="29FB5358">
      <w:pPr>
        <w:spacing w:line="580" w:lineRule="exact"/>
        <w:ind w:firstLine="640" w:firstLineChars="200"/>
        <w:jc w:val="left"/>
        <w:rPr>
          <w:rFonts w:cs="宋体" w:asciiTheme="minorEastAsia" w:hAnsiTheme="minorEastAsia"/>
          <w:kern w:val="0"/>
          <w:sz w:val="32"/>
          <w:szCs w:val="32"/>
        </w:rPr>
      </w:pPr>
      <w:r>
        <w:rPr>
          <w:rFonts w:hint="eastAsia" w:cs="宋体" w:asciiTheme="minorEastAsia" w:hAnsiTheme="minorEastAsia"/>
          <w:kern w:val="0"/>
          <w:sz w:val="32"/>
          <w:szCs w:val="32"/>
        </w:rPr>
        <w:t>（7）采购人可以通过端口随时查看供应商投放系统收益情况。</w:t>
      </w:r>
    </w:p>
    <w:p w14:paraId="7D373169">
      <w:pPr>
        <w:pStyle w:val="7"/>
        <w:shd w:val="clear" w:color="auto" w:fill="FFFFFF"/>
        <w:spacing w:before="0" w:beforeAutospacing="0" w:after="0" w:afterAutospacing="0" w:line="580" w:lineRule="exact"/>
        <w:ind w:firstLine="640" w:firstLineChars="200"/>
        <w:jc w:val="both"/>
        <w:rPr>
          <w:rFonts w:asciiTheme="minorEastAsia" w:hAnsiTheme="minorEastAsia" w:eastAsiaTheme="minorEastAsia"/>
          <w:color w:val="000000" w:themeColor="text1"/>
          <w:sz w:val="32"/>
          <w:szCs w:val="32"/>
        </w:rPr>
      </w:pPr>
      <w:r>
        <w:rPr>
          <w:rFonts w:hint="eastAsia" w:asciiTheme="minorEastAsia" w:hAnsiTheme="minorEastAsia" w:eastAsiaTheme="minorEastAsia"/>
          <w:sz w:val="32"/>
          <w:szCs w:val="32"/>
        </w:rPr>
        <w:t>2、商务要求：</w:t>
      </w:r>
    </w:p>
    <w:p w14:paraId="03826BA3">
      <w:pPr>
        <w:spacing w:line="580" w:lineRule="exact"/>
        <w:ind w:firstLine="640" w:firstLineChars="200"/>
        <w:jc w:val="left"/>
        <w:rPr>
          <w:rFonts w:hint="eastAsia" w:cs="宋体" w:asciiTheme="minorEastAsia" w:hAnsiTheme="minorEastAsia"/>
          <w:sz w:val="30"/>
          <w:szCs w:val="30"/>
        </w:rPr>
      </w:pPr>
      <w:r>
        <w:rPr>
          <w:rFonts w:hint="eastAsia" w:cs="宋体" w:asciiTheme="minorEastAsia" w:hAnsiTheme="minorEastAsia"/>
          <w:color w:val="000000" w:themeColor="text1"/>
          <w:kern w:val="0"/>
          <w:sz w:val="32"/>
          <w:szCs w:val="32"/>
          <w:lang w:eastAsia="zh-CN"/>
        </w:rPr>
        <w:t>（</w:t>
      </w:r>
      <w:r>
        <w:rPr>
          <w:rFonts w:hint="eastAsia" w:cs="宋体" w:asciiTheme="minorEastAsia" w:hAnsiTheme="minorEastAsia"/>
          <w:color w:val="000000" w:themeColor="text1"/>
          <w:kern w:val="0"/>
          <w:sz w:val="32"/>
          <w:szCs w:val="32"/>
          <w:lang w:val="en-US" w:eastAsia="zh-CN"/>
        </w:rPr>
        <w:t>1</w:t>
      </w:r>
      <w:r>
        <w:rPr>
          <w:rFonts w:hint="eastAsia" w:cs="宋体" w:asciiTheme="minorEastAsia" w:hAnsiTheme="minorEastAsia"/>
          <w:color w:val="000000" w:themeColor="text1"/>
          <w:kern w:val="0"/>
          <w:sz w:val="32"/>
          <w:szCs w:val="32"/>
          <w:lang w:eastAsia="zh-CN"/>
        </w:rPr>
        <w:t>）</w:t>
      </w:r>
      <w:r>
        <w:rPr>
          <w:rFonts w:hint="eastAsia" w:cs="宋体" w:asciiTheme="minorEastAsia" w:hAnsiTheme="minorEastAsia"/>
          <w:color w:val="000000" w:themeColor="text1"/>
          <w:kern w:val="0"/>
          <w:sz w:val="32"/>
          <w:szCs w:val="32"/>
        </w:rPr>
        <w:t>服务期限：</w:t>
      </w:r>
      <w:r>
        <w:rPr>
          <w:rFonts w:hint="eastAsia" w:cs="宋体" w:asciiTheme="minorEastAsia" w:hAnsiTheme="minorEastAsia"/>
          <w:sz w:val="30"/>
          <w:szCs w:val="30"/>
        </w:rPr>
        <w:t>三年</w:t>
      </w:r>
    </w:p>
    <w:p w14:paraId="437D1A47">
      <w:pPr>
        <w:spacing w:line="580" w:lineRule="exact"/>
        <w:ind w:firstLine="640" w:firstLineChars="200"/>
        <w:jc w:val="left"/>
        <w:rPr>
          <w:rFonts w:cs="宋体" w:asciiTheme="minorEastAsia" w:hAnsiTheme="minorEastAsia"/>
          <w:color w:val="000000" w:themeColor="text1"/>
          <w:kern w:val="0"/>
          <w:sz w:val="32"/>
          <w:szCs w:val="32"/>
        </w:rPr>
      </w:pPr>
      <w:r>
        <w:rPr>
          <w:rFonts w:hint="eastAsia" w:cs="宋体" w:asciiTheme="minorEastAsia" w:hAnsiTheme="minorEastAsia"/>
          <w:color w:val="000000" w:themeColor="text1"/>
          <w:kern w:val="0"/>
          <w:sz w:val="32"/>
          <w:szCs w:val="32"/>
          <w:lang w:eastAsia="zh-CN"/>
        </w:rPr>
        <w:t>（</w:t>
      </w:r>
      <w:r>
        <w:rPr>
          <w:rFonts w:hint="eastAsia" w:cs="宋体" w:asciiTheme="minorEastAsia" w:hAnsiTheme="minorEastAsia"/>
          <w:color w:val="000000" w:themeColor="text1"/>
          <w:kern w:val="0"/>
          <w:sz w:val="32"/>
          <w:szCs w:val="32"/>
          <w:lang w:val="en-US" w:eastAsia="zh-CN"/>
        </w:rPr>
        <w:t>2</w:t>
      </w:r>
      <w:r>
        <w:rPr>
          <w:rFonts w:hint="eastAsia" w:cs="宋体" w:asciiTheme="minorEastAsia" w:hAnsiTheme="minorEastAsia"/>
          <w:color w:val="000000" w:themeColor="text1"/>
          <w:kern w:val="0"/>
          <w:sz w:val="32"/>
          <w:szCs w:val="32"/>
          <w:lang w:eastAsia="zh-CN"/>
        </w:rPr>
        <w:t>）</w:t>
      </w:r>
      <w:r>
        <w:rPr>
          <w:rFonts w:hint="eastAsia" w:cs="宋体" w:asciiTheme="minorEastAsia" w:hAnsiTheme="minorEastAsia"/>
          <w:color w:val="000000" w:themeColor="text1"/>
          <w:kern w:val="0"/>
          <w:sz w:val="32"/>
          <w:szCs w:val="32"/>
        </w:rPr>
        <w:t>本项目为交钥匙工程，指派经验丰富项目经理实施。具体以实际勘察结果提交方案，以能够交付医院投入使用为准。</w:t>
      </w:r>
    </w:p>
    <w:p w14:paraId="074716D6">
      <w:pPr>
        <w:spacing w:line="580" w:lineRule="exact"/>
        <w:ind w:firstLine="640" w:firstLineChars="200"/>
        <w:jc w:val="left"/>
        <w:rPr>
          <w:rFonts w:cs="宋体" w:asciiTheme="minorEastAsia" w:hAnsiTheme="minorEastAsia"/>
          <w:color w:val="000000" w:themeColor="text1"/>
          <w:kern w:val="0"/>
          <w:sz w:val="32"/>
          <w:szCs w:val="32"/>
        </w:rPr>
      </w:pPr>
      <w:bookmarkStart w:id="0" w:name="_GoBack"/>
      <w:bookmarkEnd w:id="0"/>
    </w:p>
    <w:sectPr>
      <w:pgSz w:w="11906" w:h="16838"/>
      <w:pgMar w:top="1191" w:right="1644" w:bottom="119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EyNGU5MjFiZWU2ZTkyMTZhZDU5NDk5ZTg5NzZkMzcifQ=="/>
  </w:docVars>
  <w:rsids>
    <w:rsidRoot w:val="4948794F"/>
    <w:rsid w:val="0002315A"/>
    <w:rsid w:val="000D17A1"/>
    <w:rsid w:val="002037EC"/>
    <w:rsid w:val="00287429"/>
    <w:rsid w:val="00581A72"/>
    <w:rsid w:val="006C151B"/>
    <w:rsid w:val="00861BEC"/>
    <w:rsid w:val="009444C8"/>
    <w:rsid w:val="00947628"/>
    <w:rsid w:val="00A108DE"/>
    <w:rsid w:val="00BB0DEC"/>
    <w:rsid w:val="00CA6792"/>
    <w:rsid w:val="00D455FA"/>
    <w:rsid w:val="00D706A7"/>
    <w:rsid w:val="00DD4CDC"/>
    <w:rsid w:val="00ED4E4B"/>
    <w:rsid w:val="00EE6EBE"/>
    <w:rsid w:val="00EF7C16"/>
    <w:rsid w:val="00F9591F"/>
    <w:rsid w:val="00FF7C3E"/>
    <w:rsid w:val="015D5907"/>
    <w:rsid w:val="05034C87"/>
    <w:rsid w:val="058121C0"/>
    <w:rsid w:val="06A05249"/>
    <w:rsid w:val="0A040E8C"/>
    <w:rsid w:val="0BCD7896"/>
    <w:rsid w:val="0F576F7A"/>
    <w:rsid w:val="0F706100"/>
    <w:rsid w:val="12957427"/>
    <w:rsid w:val="138C6116"/>
    <w:rsid w:val="17C079B5"/>
    <w:rsid w:val="194909F5"/>
    <w:rsid w:val="1E2C658F"/>
    <w:rsid w:val="2BC61F2D"/>
    <w:rsid w:val="2FCB0C38"/>
    <w:rsid w:val="374446F2"/>
    <w:rsid w:val="3E1D7823"/>
    <w:rsid w:val="3EEC0ACA"/>
    <w:rsid w:val="40F956A6"/>
    <w:rsid w:val="415D5C35"/>
    <w:rsid w:val="44EC107E"/>
    <w:rsid w:val="47EC192A"/>
    <w:rsid w:val="4948794F"/>
    <w:rsid w:val="4B9F6B9B"/>
    <w:rsid w:val="4C365A00"/>
    <w:rsid w:val="4F061DBB"/>
    <w:rsid w:val="50770FD1"/>
    <w:rsid w:val="5149499E"/>
    <w:rsid w:val="549F378E"/>
    <w:rsid w:val="573A5440"/>
    <w:rsid w:val="5A4131ED"/>
    <w:rsid w:val="5FBC7B73"/>
    <w:rsid w:val="600E023C"/>
    <w:rsid w:val="61E7333B"/>
    <w:rsid w:val="66317AE1"/>
    <w:rsid w:val="667E07C0"/>
    <w:rsid w:val="68F1207D"/>
    <w:rsid w:val="694B7418"/>
    <w:rsid w:val="6AB62D79"/>
    <w:rsid w:val="704C4F43"/>
    <w:rsid w:val="74CE13B1"/>
    <w:rsid w:val="74E5446F"/>
    <w:rsid w:val="7F6A0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semiHidden/>
    <w:unhideWhenUsed/>
    <w:qFormat/>
    <w:uiPriority w:val="99"/>
    <w:pPr>
      <w:spacing w:after="12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next w:val="3"/>
    <w:autoRedefine/>
    <w:qFormat/>
    <w:uiPriority w:val="0"/>
    <w:pPr>
      <w:spacing w:after="120" w:line="480" w:lineRule="auto"/>
      <w:ind w:firstLine="560" w:firstLineChars="200"/>
    </w:pPr>
    <w:rPr>
      <w:rFonts w:ascii="Calibri" w:hAnsi="Calibri" w:eastAsia="仿宋_GB2312"/>
      <w:sz w:val="2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w:basedOn w:val="3"/>
    <w:autoRedefine/>
    <w:qFormat/>
    <w:uiPriority w:val="99"/>
    <w:pPr>
      <w:ind w:firstLine="420" w:firstLineChars="200"/>
    </w:pPr>
    <w:rPr>
      <w:rFonts w:ascii="Times New Roman" w:hAnsi="Times New Roman" w:eastAsia="宋体" w:cs="Times New Roman"/>
      <w:sz w:val="32"/>
      <w:szCs w:val="20"/>
    </w:rPr>
  </w:style>
  <w:style w:type="paragraph" w:customStyle="1" w:styleId="11">
    <w:name w:val="列出段落1"/>
    <w:basedOn w:val="1"/>
    <w:autoRedefine/>
    <w:unhideWhenUsed/>
    <w:qFormat/>
    <w:uiPriority w:val="99"/>
    <w:pPr>
      <w:ind w:firstLine="420" w:firstLineChars="200"/>
    </w:pPr>
  </w:style>
  <w:style w:type="character" w:customStyle="1" w:styleId="12">
    <w:name w:val="页眉 Char"/>
    <w:basedOn w:val="10"/>
    <w:link w:val="5"/>
    <w:qFormat/>
    <w:uiPriority w:val="0"/>
    <w:rPr>
      <w:rFonts w:asciiTheme="minorHAnsi" w:hAnsiTheme="minorHAnsi" w:eastAsiaTheme="minorEastAsia" w:cstheme="minorBidi"/>
      <w:kern w:val="2"/>
      <w:sz w:val="18"/>
      <w:szCs w:val="18"/>
    </w:rPr>
  </w:style>
  <w:style w:type="character" w:customStyle="1" w:styleId="13">
    <w:name w:val="页脚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720</Words>
  <Characters>721</Characters>
  <Lines>11</Lines>
  <Paragraphs>3</Paragraphs>
  <TotalTime>0</TotalTime>
  <ScaleCrop>false</ScaleCrop>
  <LinksUpToDate>false</LinksUpToDate>
  <CharactersWithSpaces>721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2023-07-27T08:57:00Z</dcterms:created>
  <dc:creator>驻马店市中医院招标办</dc:creator>
  <cp:lastModifiedBy>驻马店市中医院招标办</cp:lastModifiedBy>
  <cp:lastPrinted>2023-08-18T03:03:00Z</cp:lastPrinted>
  <dcterms:modified xsi:type="dcterms:W3CDTF">2024-07-26T01:22:06Z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3FE6964BE8CA42AB87394171C84B0CFB_13</vt:lpwstr>
  </property>
</Properties>
</file>