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0BDD2">
      <w:pPr>
        <w:spacing w:before="66" w:line="222" w:lineRule="auto"/>
        <w:ind w:left="2009"/>
        <w:outlineLvl w:val="0"/>
        <w:rPr>
          <w:rFonts w:ascii="黑体" w:hAnsi="黑体" w:eastAsia="黑体" w:cs="黑体"/>
          <w:sz w:val="33"/>
          <w:szCs w:val="33"/>
        </w:rPr>
      </w:pPr>
      <w:r>
        <w:rPr>
          <w:rFonts w:ascii="黑体" w:hAnsi="黑体" w:eastAsia="黑体" w:cs="黑体"/>
          <w:b/>
          <w:bCs/>
          <w:spacing w:val="1"/>
          <w:sz w:val="33"/>
          <w:szCs w:val="33"/>
        </w:rPr>
        <w:t>驻马店市中医院采购项目需求确认书</w:t>
      </w:r>
    </w:p>
    <w:p w14:paraId="0D4C8607">
      <w:pPr>
        <w:spacing w:before="149"/>
      </w:pPr>
    </w:p>
    <w:tbl>
      <w:tblPr>
        <w:tblStyle w:val="5"/>
        <w:tblW w:w="93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2"/>
        <w:gridCol w:w="7291"/>
      </w:tblGrid>
      <w:tr w14:paraId="1DD7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042" w:type="dxa"/>
            <w:vAlign w:val="top"/>
          </w:tcPr>
          <w:p w14:paraId="7A313F7E">
            <w:pPr>
              <w:pStyle w:val="6"/>
              <w:spacing w:before="208" w:line="220" w:lineRule="auto"/>
              <w:ind w:left="14"/>
              <w:rPr>
                <w:sz w:val="31"/>
                <w:szCs w:val="31"/>
              </w:rPr>
            </w:pPr>
            <w:r>
              <w:rPr>
                <w:spacing w:val="3"/>
                <w:sz w:val="31"/>
                <w:szCs w:val="31"/>
              </w:rPr>
              <w:t>项目名称</w:t>
            </w:r>
          </w:p>
        </w:tc>
        <w:tc>
          <w:tcPr>
            <w:tcW w:w="7291" w:type="dxa"/>
            <w:vAlign w:val="top"/>
          </w:tcPr>
          <w:p w14:paraId="54EFA188">
            <w:pPr>
              <w:pStyle w:val="6"/>
              <w:spacing w:before="243" w:line="219" w:lineRule="auto"/>
              <w:ind w:left="472"/>
            </w:pPr>
            <w:r>
              <w:rPr>
                <w:spacing w:val="2"/>
              </w:rPr>
              <w:t>驻马店市中医院中药制剂药用包装材料采购项目</w:t>
            </w:r>
          </w:p>
        </w:tc>
      </w:tr>
      <w:tr w14:paraId="4C247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2042" w:type="dxa"/>
            <w:vAlign w:val="top"/>
          </w:tcPr>
          <w:p w14:paraId="3C605793">
            <w:pPr>
              <w:spacing w:line="390" w:lineRule="auto"/>
              <w:rPr>
                <w:rFonts w:ascii="Arial"/>
                <w:sz w:val="21"/>
              </w:rPr>
            </w:pPr>
          </w:p>
          <w:p w14:paraId="28809955">
            <w:pPr>
              <w:pStyle w:val="6"/>
              <w:spacing w:before="101" w:line="213" w:lineRule="auto"/>
              <w:ind w:left="14" w:right="157"/>
              <w:rPr>
                <w:sz w:val="31"/>
                <w:szCs w:val="31"/>
              </w:rPr>
            </w:pPr>
            <w:r>
              <w:rPr>
                <w:spacing w:val="-1"/>
                <w:sz w:val="31"/>
                <w:szCs w:val="31"/>
              </w:rPr>
              <w:t>一、项目需求</w:t>
            </w:r>
            <w:r>
              <w:rPr>
                <w:spacing w:val="4"/>
                <w:sz w:val="31"/>
                <w:szCs w:val="31"/>
              </w:rPr>
              <w:t xml:space="preserve"> </w:t>
            </w:r>
            <w:r>
              <w:rPr>
                <w:spacing w:val="6"/>
                <w:sz w:val="31"/>
                <w:szCs w:val="31"/>
              </w:rPr>
              <w:t>概况</w:t>
            </w:r>
          </w:p>
        </w:tc>
        <w:tc>
          <w:tcPr>
            <w:tcW w:w="7291" w:type="dxa"/>
            <w:vAlign w:val="top"/>
          </w:tcPr>
          <w:p w14:paraId="7006E2F1">
            <w:pPr>
              <w:pStyle w:val="6"/>
              <w:spacing w:before="200" w:line="242" w:lineRule="auto"/>
              <w:ind w:right="27"/>
            </w:pPr>
            <w:bookmarkStart w:id="0" w:name="_GoBack"/>
            <w:bookmarkEnd w:id="0"/>
            <w:r>
              <w:t>中药制剂生产时所用药用包装材料钠钙玻璃模制药瓶(规格</w:t>
            </w:r>
            <w:r>
              <w:rPr>
                <w:spacing w:val="9"/>
              </w:rPr>
              <w:t xml:space="preserve"> </w:t>
            </w:r>
            <w:r>
              <w:t>:250ml);口服液瓶用铝塑组合盖；。</w:t>
            </w:r>
          </w:p>
        </w:tc>
      </w:tr>
      <w:tr w14:paraId="13075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6" w:hRule="atLeast"/>
        </w:trPr>
        <w:tc>
          <w:tcPr>
            <w:tcW w:w="2042" w:type="dxa"/>
            <w:vAlign w:val="top"/>
          </w:tcPr>
          <w:p w14:paraId="217A1C61">
            <w:pPr>
              <w:spacing w:line="274" w:lineRule="auto"/>
              <w:rPr>
                <w:rFonts w:ascii="Arial"/>
                <w:sz w:val="21"/>
              </w:rPr>
            </w:pPr>
          </w:p>
          <w:p w14:paraId="10F07D73">
            <w:pPr>
              <w:spacing w:line="275" w:lineRule="auto"/>
              <w:rPr>
                <w:rFonts w:ascii="Arial"/>
                <w:sz w:val="21"/>
              </w:rPr>
            </w:pPr>
          </w:p>
          <w:p w14:paraId="7C29B514">
            <w:pPr>
              <w:pStyle w:val="6"/>
              <w:spacing w:before="100" w:line="219" w:lineRule="auto"/>
              <w:ind w:left="14" w:right="121"/>
              <w:rPr>
                <w:sz w:val="31"/>
                <w:szCs w:val="31"/>
              </w:rPr>
            </w:pPr>
            <w:r>
              <w:rPr>
                <w:spacing w:val="5"/>
                <w:sz w:val="31"/>
                <w:szCs w:val="31"/>
              </w:rPr>
              <w:t>二、资格资质</w:t>
            </w:r>
            <w:r>
              <w:rPr>
                <w:spacing w:val="4"/>
                <w:sz w:val="31"/>
                <w:szCs w:val="31"/>
              </w:rPr>
              <w:t xml:space="preserve"> </w:t>
            </w:r>
            <w:r>
              <w:rPr>
                <w:spacing w:val="7"/>
                <w:sz w:val="31"/>
                <w:szCs w:val="31"/>
              </w:rPr>
              <w:t>要求</w:t>
            </w:r>
          </w:p>
        </w:tc>
        <w:tc>
          <w:tcPr>
            <w:tcW w:w="7291" w:type="dxa"/>
            <w:vAlign w:val="top"/>
          </w:tcPr>
          <w:p w14:paraId="524FA8DD">
            <w:pPr>
              <w:pStyle w:val="6"/>
              <w:spacing w:before="140" w:line="219" w:lineRule="auto"/>
            </w:pPr>
            <w:r>
              <w:t>参与项目的供应商必须是合法注册的公司或组</w:t>
            </w:r>
            <w:r>
              <w:rPr>
                <w:spacing w:val="-1"/>
              </w:rPr>
              <w:t>织：</w:t>
            </w:r>
          </w:p>
          <w:p w14:paraId="76FE8273">
            <w:pPr>
              <w:pStyle w:val="6"/>
              <w:spacing w:before="134" w:line="268" w:lineRule="auto"/>
              <w:ind w:left="22" w:right="5" w:hanging="9"/>
            </w:pPr>
            <w:r>
              <w:rPr>
                <w:spacing w:val="-2"/>
              </w:rPr>
              <w:t>1、具备《中华人民共和国政府采购法》第二十二条规定的条件，具有</w:t>
            </w:r>
            <w:r>
              <w:rPr>
                <w:spacing w:val="3"/>
              </w:rPr>
              <w:t xml:space="preserve"> </w:t>
            </w:r>
            <w:r>
              <w:t>独立法人资格，并持有有效的营业执照。</w:t>
            </w:r>
          </w:p>
          <w:p w14:paraId="24D4527B">
            <w:pPr>
              <w:pStyle w:val="6"/>
              <w:spacing w:before="135" w:line="219" w:lineRule="auto"/>
              <w:ind w:left="13"/>
            </w:pPr>
            <w:r>
              <w:t>2、具有履行合同所必须的设备和专业技术能力。</w:t>
            </w:r>
          </w:p>
          <w:p w14:paraId="559789E7">
            <w:pPr>
              <w:pStyle w:val="6"/>
              <w:spacing w:before="143" w:line="276" w:lineRule="auto"/>
              <w:ind w:left="13" w:right="3"/>
            </w:pPr>
            <w:r>
              <w:rPr>
                <w:spacing w:val="-2"/>
              </w:rPr>
              <w:t>3、本项目投标人应具有药品经营许可证，且能提供所投产品生产厂家</w:t>
            </w:r>
            <w:r>
              <w:rPr>
                <w:spacing w:val="5"/>
              </w:rPr>
              <w:t xml:space="preserve"> </w:t>
            </w:r>
            <w:r>
              <w:rPr>
                <w:spacing w:val="-6"/>
              </w:rPr>
              <w:t>的药品生产许可证或在国家药品监督管理局药品审评中心药包材登记平</w:t>
            </w:r>
            <w:r>
              <w:rPr>
                <w:spacing w:val="6"/>
              </w:rPr>
              <w:t xml:space="preserve"> </w:t>
            </w:r>
            <w:r>
              <w:rPr>
                <w:spacing w:val="1"/>
              </w:rPr>
              <w:t>台登记状态‘A’的查询截图。所投产品钠</w:t>
            </w:r>
            <w:r>
              <w:t>钙玻璃模制药瓶(规格：</w:t>
            </w:r>
          </w:p>
          <w:p w14:paraId="4590C4F1">
            <w:pPr>
              <w:pStyle w:val="6"/>
              <w:spacing w:before="86" w:line="284" w:lineRule="auto"/>
              <w:ind w:left="23"/>
            </w:pPr>
            <w:r>
              <w:rPr>
                <w:spacing w:val="-2"/>
              </w:rPr>
              <w:t>100ml、250ml)需符合药用包装材料级，符合YBB002720</w:t>
            </w:r>
            <w:r>
              <w:rPr>
                <w:spacing w:val="-3"/>
              </w:rPr>
              <w:t>02《钠钙玻璃</w:t>
            </w:r>
            <w:r>
              <w:t xml:space="preserve">  </w:t>
            </w:r>
            <w:r>
              <w:rPr>
                <w:spacing w:val="-9"/>
              </w:rPr>
              <w:t>模制药瓶》检验标准的检验报告单。所投产品口服</w:t>
            </w:r>
            <w:r>
              <w:rPr>
                <w:spacing w:val="-10"/>
              </w:rPr>
              <w:t>液瓶用铝塑组合盖需</w:t>
            </w:r>
            <w:r>
              <w:t xml:space="preserve">  </w:t>
            </w:r>
            <w:r>
              <w:rPr>
                <w:spacing w:val="-5"/>
              </w:rPr>
              <w:t>复合药用包装材料，符合YBB00222004-2015《口服制剂用硅橡胶胶塞、</w:t>
            </w:r>
            <w:r>
              <w:rPr>
                <w:spacing w:val="11"/>
              </w:rPr>
              <w:t xml:space="preserve"> </w:t>
            </w:r>
            <w:r>
              <w:rPr>
                <w:spacing w:val="-3"/>
              </w:rPr>
              <w:t>垫片》,检验标准的检验报告单。</w:t>
            </w:r>
          </w:p>
          <w:p w14:paraId="53091752">
            <w:pPr>
              <w:pStyle w:val="6"/>
              <w:spacing w:before="103" w:line="275" w:lineRule="auto"/>
              <w:ind w:left="13"/>
            </w:pPr>
            <w:r>
              <w:rPr>
                <w:spacing w:val="-2"/>
              </w:rPr>
              <w:t>4、对列入失信被执行人、重大税收违法失</w:t>
            </w:r>
            <w:r>
              <w:rPr>
                <w:spacing w:val="-3"/>
              </w:rPr>
              <w:t>信主体、政府采购严重违法</w:t>
            </w:r>
            <w:r>
              <w:t xml:space="preserve"> </w:t>
            </w:r>
            <w:r>
              <w:rPr>
                <w:spacing w:val="-2"/>
              </w:rPr>
              <w:t>失信行为记录名单的供应商，拒绝参与本项目，提供查询记录(“信用</w:t>
            </w:r>
            <w:r>
              <w:rPr>
                <w:spacing w:val="8"/>
              </w:rPr>
              <w:t xml:space="preserve"> </w:t>
            </w:r>
            <w:r>
              <w:rPr>
                <w:spacing w:val="3"/>
              </w:rPr>
              <w:t>中国”及“中国政府采购网”查询记录)</w:t>
            </w:r>
          </w:p>
        </w:tc>
      </w:tr>
      <w:tr w14:paraId="44F1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1" w:hRule="atLeast"/>
        </w:trPr>
        <w:tc>
          <w:tcPr>
            <w:tcW w:w="2042" w:type="dxa"/>
            <w:vAlign w:val="top"/>
          </w:tcPr>
          <w:p w14:paraId="124BECEE">
            <w:pPr>
              <w:spacing w:line="261" w:lineRule="auto"/>
              <w:rPr>
                <w:rFonts w:ascii="Arial"/>
                <w:sz w:val="21"/>
              </w:rPr>
            </w:pPr>
          </w:p>
          <w:p w14:paraId="53B0981C">
            <w:pPr>
              <w:spacing w:line="261" w:lineRule="auto"/>
              <w:rPr>
                <w:rFonts w:ascii="Arial"/>
                <w:sz w:val="21"/>
              </w:rPr>
            </w:pPr>
          </w:p>
          <w:p w14:paraId="74B564C3">
            <w:pPr>
              <w:spacing w:line="261" w:lineRule="auto"/>
              <w:rPr>
                <w:rFonts w:ascii="Arial"/>
                <w:sz w:val="21"/>
              </w:rPr>
            </w:pPr>
          </w:p>
          <w:p w14:paraId="61909790">
            <w:pPr>
              <w:spacing w:line="261" w:lineRule="auto"/>
              <w:rPr>
                <w:rFonts w:ascii="Arial"/>
                <w:sz w:val="21"/>
              </w:rPr>
            </w:pPr>
          </w:p>
          <w:p w14:paraId="55479D89">
            <w:pPr>
              <w:spacing w:line="262" w:lineRule="auto"/>
              <w:rPr>
                <w:rFonts w:ascii="Arial"/>
                <w:sz w:val="21"/>
              </w:rPr>
            </w:pPr>
          </w:p>
          <w:p w14:paraId="768D6FE5">
            <w:pPr>
              <w:spacing w:line="262" w:lineRule="auto"/>
              <w:rPr>
                <w:rFonts w:ascii="Arial"/>
                <w:sz w:val="21"/>
              </w:rPr>
            </w:pPr>
          </w:p>
          <w:p w14:paraId="4E76A640">
            <w:pPr>
              <w:pStyle w:val="6"/>
              <w:spacing w:before="101" w:line="215" w:lineRule="auto"/>
              <w:ind w:left="14" w:right="101" w:firstLine="9"/>
              <w:jc w:val="both"/>
              <w:rPr>
                <w:sz w:val="31"/>
                <w:szCs w:val="31"/>
              </w:rPr>
            </w:pPr>
            <w:r>
              <w:rPr>
                <w:spacing w:val="2"/>
                <w:sz w:val="31"/>
                <w:szCs w:val="31"/>
              </w:rPr>
              <w:t>三、项目技术</w:t>
            </w:r>
            <w:r>
              <w:rPr>
                <w:spacing w:val="1"/>
                <w:sz w:val="31"/>
                <w:szCs w:val="31"/>
              </w:rPr>
              <w:t xml:space="preserve"> </w:t>
            </w:r>
            <w:r>
              <w:rPr>
                <w:spacing w:val="9"/>
                <w:sz w:val="31"/>
                <w:szCs w:val="31"/>
              </w:rPr>
              <w:t>参数、商务要</w:t>
            </w:r>
            <w:r>
              <w:rPr>
                <w:sz w:val="31"/>
                <w:szCs w:val="31"/>
              </w:rPr>
              <w:t xml:space="preserve"> 求</w:t>
            </w:r>
          </w:p>
        </w:tc>
        <w:tc>
          <w:tcPr>
            <w:tcW w:w="7291" w:type="dxa"/>
            <w:vAlign w:val="top"/>
          </w:tcPr>
          <w:p w14:paraId="4C0D5590">
            <w:pPr>
              <w:pStyle w:val="6"/>
              <w:spacing w:before="166" w:line="219" w:lineRule="auto"/>
              <w:ind w:left="13"/>
            </w:pPr>
            <w:r>
              <w:t>1、规格参数：</w:t>
            </w:r>
          </w:p>
          <w:p w14:paraId="4D058B23">
            <w:pPr>
              <w:pStyle w:val="6"/>
              <w:spacing w:before="135" w:line="219" w:lineRule="auto"/>
              <w:ind w:left="13"/>
            </w:pPr>
            <w:r>
              <w:rPr>
                <w:spacing w:val="3"/>
              </w:rPr>
              <w:t>钠钙玻璃模制药瓶(规格：250</w:t>
            </w:r>
            <w:r>
              <w:t>ml</w:t>
            </w:r>
            <w:r>
              <w:rPr>
                <w:spacing w:val="3"/>
              </w:rPr>
              <w:t>)</w:t>
            </w:r>
          </w:p>
          <w:p w14:paraId="3E8CFE75">
            <w:pPr>
              <w:pStyle w:val="6"/>
              <w:spacing w:before="115" w:line="327" w:lineRule="auto"/>
              <w:ind w:left="13" w:right="317"/>
            </w:pPr>
            <w:r>
              <w:t>瓶口外径：27mm;瓶口内径：18.5mm;瓶口高：15m</w:t>
            </w:r>
            <w:r>
              <w:rPr>
                <w:spacing w:val="-1"/>
              </w:rPr>
              <w:t>m;瓶高度：165mm</w:t>
            </w:r>
            <w:r>
              <w:t xml:space="preserve"> ;瓶厚度：15mm</w:t>
            </w:r>
          </w:p>
          <w:p w14:paraId="514FC552">
            <w:pPr>
              <w:pStyle w:val="6"/>
              <w:spacing w:line="220" w:lineRule="auto"/>
              <w:ind w:left="23"/>
            </w:pPr>
            <w:r>
              <w:rPr>
                <w:spacing w:val="1"/>
              </w:rPr>
              <w:t>口服液瓶用铝塑组合盖</w:t>
            </w:r>
          </w:p>
          <w:p w14:paraId="1ACE5B49">
            <w:pPr>
              <w:pStyle w:val="6"/>
              <w:spacing w:before="93" w:line="219" w:lineRule="auto"/>
              <w:ind w:left="13"/>
            </w:pPr>
            <w:r>
              <w:t>规格型号：28mm;厚度：0.23mm;高度：18mm;内径：27.8mm;外径：</w:t>
            </w:r>
          </w:p>
          <w:p w14:paraId="0F4BD882">
            <w:pPr>
              <w:pStyle w:val="6"/>
              <w:spacing w:before="168" w:line="239" w:lineRule="auto"/>
              <w:ind w:left="13"/>
            </w:pPr>
            <w:r>
              <w:rPr>
                <w:spacing w:val="-2"/>
              </w:rPr>
              <w:t>28.3mm</w:t>
            </w:r>
          </w:p>
          <w:p w14:paraId="6117CBAE">
            <w:pPr>
              <w:pStyle w:val="6"/>
              <w:spacing w:before="33" w:line="312" w:lineRule="auto"/>
              <w:ind w:left="13"/>
            </w:pPr>
            <w:r>
              <w:rPr>
                <w:spacing w:val="-6"/>
              </w:rPr>
              <w:t>投标人应提供以上参数产品供应，或者重新开具模具，投标人应承担相</w:t>
            </w:r>
            <w:r>
              <w:rPr>
                <w:spacing w:val="12"/>
              </w:rPr>
              <w:t xml:space="preserve"> </w:t>
            </w:r>
            <w:r>
              <w:rPr>
                <w:spacing w:val="-1"/>
              </w:rPr>
              <w:t>应费用。</w:t>
            </w:r>
          </w:p>
          <w:p w14:paraId="5832C800">
            <w:pPr>
              <w:pStyle w:val="6"/>
              <w:spacing w:before="1" w:line="308" w:lineRule="auto"/>
              <w:ind w:left="13" w:right="2"/>
              <w:jc w:val="both"/>
            </w:pPr>
            <w:r>
              <w:rPr>
                <w:spacing w:val="-2"/>
              </w:rPr>
              <w:t>2、投标时，应提供相应样品以及符合中华人民共和国药包材标准项下</w:t>
            </w:r>
            <w:r>
              <w:rPr>
                <w:spacing w:val="6"/>
              </w:rPr>
              <w:t xml:space="preserve"> </w:t>
            </w:r>
            <w:r>
              <w:rPr>
                <w:spacing w:val="-6"/>
              </w:rPr>
              <w:t>要求的原厂检验报告单、以及近半年内具有法律效应的第三方检测机构</w:t>
            </w:r>
            <w:r>
              <w:rPr>
                <w:spacing w:val="10"/>
              </w:rPr>
              <w:t xml:space="preserve"> </w:t>
            </w:r>
            <w:r>
              <w:rPr>
                <w:spacing w:val="1"/>
              </w:rPr>
              <w:t>的检验报告单为准。</w:t>
            </w:r>
          </w:p>
          <w:p w14:paraId="67ECB74E">
            <w:pPr>
              <w:pStyle w:val="6"/>
              <w:spacing w:before="9" w:line="275" w:lineRule="auto"/>
              <w:ind w:left="13" w:right="7"/>
            </w:pPr>
            <w:r>
              <w:rPr>
                <w:spacing w:val="-6"/>
              </w:rPr>
              <w:t>货品应到货验收，验收标准应按投标人提供的相应样品以及符合中华人</w:t>
            </w:r>
            <w:r>
              <w:rPr>
                <w:spacing w:val="5"/>
              </w:rPr>
              <w:t xml:space="preserve"> </w:t>
            </w:r>
            <w:r>
              <w:rPr>
                <w:spacing w:val="-6"/>
              </w:rPr>
              <w:t>民共和国药包材标准项下要求的原厂检验报告单、以及近半年内具有法</w:t>
            </w:r>
          </w:p>
        </w:tc>
      </w:tr>
    </w:tbl>
    <w:p w14:paraId="47A5DD0C">
      <w:pPr>
        <w:spacing w:line="477" w:lineRule="auto"/>
        <w:rPr>
          <w:rFonts w:ascii="Arial"/>
          <w:sz w:val="21"/>
        </w:rPr>
      </w:pPr>
    </w:p>
    <w:p w14:paraId="0032B0A5">
      <w:pPr>
        <w:rPr>
          <w:rFonts w:ascii="宋体" w:hAnsi="宋体" w:eastAsia="宋体" w:cs="宋体"/>
          <w:sz w:val="26"/>
          <w:szCs w:val="26"/>
        </w:rPr>
        <w:sectPr>
          <w:footerReference r:id="rId5" w:type="default"/>
          <w:pgSz w:w="11900" w:h="16840"/>
          <w:pgMar w:top="850" w:right="378" w:bottom="1" w:left="1435" w:header="0" w:footer="0" w:gutter="0"/>
          <w:cols w:space="720" w:num="1"/>
        </w:sectPr>
      </w:pPr>
      <w:r>
        <w:rPr>
          <w:rFonts w:ascii="宋体" w:hAnsi="宋体" w:eastAsia="宋体" w:cs="宋体"/>
          <w:spacing w:val="-45"/>
          <w:sz w:val="26"/>
          <w:szCs w:val="26"/>
        </w:rPr>
        <w:t xml:space="preserve"> </w:t>
      </w: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3"/>
        <w:gridCol w:w="7460"/>
      </w:tblGrid>
      <w:tr w14:paraId="1E1B5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0" w:hRule="atLeast"/>
        </w:trPr>
        <w:tc>
          <w:tcPr>
            <w:tcW w:w="2063" w:type="dxa"/>
            <w:vAlign w:val="top"/>
          </w:tcPr>
          <w:p w14:paraId="59BC3B34">
            <w:pPr>
              <w:rPr>
                <w:rFonts w:ascii="Arial"/>
                <w:sz w:val="21"/>
              </w:rPr>
            </w:pPr>
          </w:p>
        </w:tc>
        <w:tc>
          <w:tcPr>
            <w:tcW w:w="7460" w:type="dxa"/>
            <w:vAlign w:val="top"/>
          </w:tcPr>
          <w:p w14:paraId="05C35563">
            <w:pPr>
              <w:pStyle w:val="6"/>
              <w:spacing w:before="73" w:line="313" w:lineRule="auto"/>
              <w:ind w:left="2"/>
              <w:jc w:val="both"/>
            </w:pPr>
            <w:r>
              <w:t>律效应的第三方检测机构的检验报告单为准。每次订单验收合格率需要</w:t>
            </w:r>
            <w:r>
              <w:rPr>
                <w:spacing w:val="6"/>
              </w:rPr>
              <w:t xml:space="preserve"> </w:t>
            </w:r>
            <w:r>
              <w:t>超过97%以上，不合格品应补货。若3次</w:t>
            </w:r>
            <w:r>
              <w:rPr>
                <w:spacing w:val="-1"/>
              </w:rPr>
              <w:t>订单未达到合格率要求则合同终</w:t>
            </w:r>
            <w:r>
              <w:t xml:space="preserve"> 止。收到货后7日内验货完毕，如有质量问题疑问，由招标人提交经双</w:t>
            </w:r>
            <w:r>
              <w:rPr>
                <w:spacing w:val="4"/>
              </w:rPr>
              <w:t xml:space="preserve">  </w:t>
            </w:r>
            <w:r>
              <w:t>方认可的第三方权威检测机构进行检验检测。如确有质量问题，投标人</w:t>
            </w:r>
            <w:r>
              <w:rPr>
                <w:spacing w:val="4"/>
              </w:rPr>
              <w:t xml:space="preserve"> </w:t>
            </w:r>
            <w:r>
              <w:rPr>
                <w:spacing w:val="-1"/>
              </w:rPr>
              <w:t>应无条件在一个月内包退包换，相应一切费用由投标人承担。使用过程</w:t>
            </w:r>
            <w:r>
              <w:rPr>
                <w:spacing w:val="16"/>
              </w:rPr>
              <w:t xml:space="preserve"> </w:t>
            </w:r>
            <w:r>
              <w:rPr>
                <w:spacing w:val="-1"/>
              </w:rPr>
              <w:t>中发现质量问题，按照相应数量无条件换货。</w:t>
            </w:r>
          </w:p>
          <w:p w14:paraId="6F62FAD9">
            <w:pPr>
              <w:pStyle w:val="6"/>
              <w:spacing w:before="18" w:line="309" w:lineRule="auto"/>
              <w:ind w:left="2"/>
            </w:pPr>
            <w:r>
              <w:t>3、由于制剂按照以销定产，所有辅料的用量需要根据招标人结合实际  情况不定期与投标人签订订单来进行采购。货品应于订单签订完成现货</w:t>
            </w:r>
            <w:r>
              <w:rPr>
                <w:spacing w:val="6"/>
              </w:rPr>
              <w:t xml:space="preserve"> </w:t>
            </w:r>
            <w:r>
              <w:t>5日内送达，逾期的一切后果由投标人承担。投标人应承担运输</w:t>
            </w:r>
            <w:r>
              <w:rPr>
                <w:spacing w:val="-1"/>
              </w:rPr>
              <w:t>到买方</w:t>
            </w:r>
            <w:r>
              <w:t xml:space="preserve">  </w:t>
            </w:r>
            <w:r>
              <w:rPr>
                <w:spacing w:val="-1"/>
              </w:rPr>
              <w:t>的一切运输费用。</w:t>
            </w:r>
          </w:p>
          <w:p w14:paraId="373FDE08">
            <w:pPr>
              <w:pStyle w:val="6"/>
              <w:spacing w:before="5" w:line="294" w:lineRule="auto"/>
              <w:ind w:left="2" w:right="17"/>
            </w:pPr>
            <w:r>
              <w:t>包装、运输：包装应保证在贮存时、运输中有</w:t>
            </w:r>
            <w:r>
              <w:rPr>
                <w:spacing w:val="-1"/>
              </w:rPr>
              <w:t>效地防止污染和交叉污染</w:t>
            </w:r>
            <w:r>
              <w:t xml:space="preserve"> </w:t>
            </w:r>
            <w:r>
              <w:rPr>
                <w:spacing w:val="-4"/>
              </w:rPr>
              <w:t>。直接接触钠钙玻璃模制药瓶(规格：250ml);口服液瓶用铝塑组合</w:t>
            </w:r>
          </w:p>
          <w:p w14:paraId="38601624">
            <w:pPr>
              <w:pStyle w:val="6"/>
              <w:spacing w:before="15" w:line="305" w:lineRule="auto"/>
              <w:ind w:left="2"/>
            </w:pPr>
            <w:r>
              <w:rPr>
                <w:spacing w:val="-1"/>
              </w:rPr>
              <w:t>盖；不与产品发生反应；外包装应有一定强度，足以保护其在运输、贮</w:t>
            </w:r>
            <w:r>
              <w:rPr>
                <w:spacing w:val="12"/>
              </w:rPr>
              <w:t xml:space="preserve"> </w:t>
            </w:r>
            <w:r>
              <w:t>存时避免污染或者受到挤压变形而影响使用。投标人应承担相应包装费</w:t>
            </w:r>
            <w:r>
              <w:rPr>
                <w:spacing w:val="6"/>
              </w:rPr>
              <w:t xml:space="preserve"> </w:t>
            </w:r>
            <w:r>
              <w:rPr>
                <w:spacing w:val="-1"/>
              </w:rPr>
              <w:t>用。</w:t>
            </w:r>
          </w:p>
          <w:p w14:paraId="647D89EF">
            <w:pPr>
              <w:pStyle w:val="6"/>
              <w:spacing w:line="219" w:lineRule="auto"/>
              <w:ind w:left="2"/>
            </w:pPr>
            <w:r>
              <w:t>投标人全权负责钠钙玻璃模制药瓶(规格：250ml);口服液瓶用铝塑</w:t>
            </w:r>
          </w:p>
          <w:p w14:paraId="1C154240">
            <w:pPr>
              <w:pStyle w:val="6"/>
              <w:spacing w:before="135" w:line="219" w:lineRule="auto"/>
              <w:ind w:left="2"/>
            </w:pPr>
            <w:r>
              <w:t>组合盖质量问题，因不合格引起的法律责任、产生的费用以及不良影</w:t>
            </w:r>
          </w:p>
          <w:p w14:paraId="5AED6AE3">
            <w:pPr>
              <w:pStyle w:val="6"/>
              <w:spacing w:before="124" w:line="290" w:lineRule="auto"/>
              <w:ind w:left="2"/>
            </w:pPr>
            <w:r>
              <w:t>响，均由投标人承担；投标人应接受和配合相关部门的监督检查，并提</w:t>
            </w:r>
            <w:r>
              <w:rPr>
                <w:spacing w:val="6"/>
              </w:rPr>
              <w:t xml:space="preserve"> </w:t>
            </w:r>
            <w:r>
              <w:t>供监督检查需要的相关资质、信息和其他所需物资(投标人免费提供抽</w:t>
            </w:r>
            <w:r>
              <w:rPr>
                <w:spacing w:val="7"/>
              </w:rPr>
              <w:t xml:space="preserve">  </w:t>
            </w:r>
            <w:r>
              <w:rPr>
                <w:spacing w:val="-1"/>
              </w:rPr>
              <w:t>检样品等)。</w:t>
            </w:r>
          </w:p>
        </w:tc>
      </w:tr>
    </w:tbl>
    <w:p w14:paraId="099F914A">
      <w:pPr>
        <w:pStyle w:val="2"/>
        <w:spacing w:before="251" w:line="227" w:lineRule="auto"/>
        <w:ind w:left="5974"/>
      </w:pPr>
    </w:p>
    <w:sectPr>
      <w:footerReference r:id="rId6" w:type="default"/>
      <w:pgSz w:w="11900" w:h="16840"/>
      <w:pgMar w:top="344" w:right="388" w:bottom="780" w:left="1294" w:header="0" w:footer="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0E67">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009D">
    <w:pPr>
      <w:pStyle w:val="2"/>
      <w:jc w:val="right"/>
      <w:rPr>
        <w:sz w:val="26"/>
        <w:szCs w:val="26"/>
      </w:rPr>
    </w:pPr>
    <w:r>
      <w:rPr>
        <w:position w:val="-18"/>
        <w:sz w:val="26"/>
        <w:szCs w:val="26"/>
      </w:rPr>
      <w:drawing>
        <wp:inline distT="0" distB="0" distL="0" distR="0">
          <wp:extent cx="374650" cy="3683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374651" cy="368346"/>
                  </a:xfrm>
                  <a:prstGeom prst="rect">
                    <a:avLst/>
                  </a:prstGeom>
                </pic:spPr>
              </pic:pic>
            </a:graphicData>
          </a:graphic>
        </wp:inline>
      </w:drawing>
    </w:r>
    <w:r>
      <w:rPr>
        <w:spacing w:val="27"/>
        <w:sz w:val="26"/>
        <w:szCs w:val="26"/>
      </w:rPr>
      <w:t>扫描全能王创建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AA3519"/>
    <w:rsid w:val="26C263D0"/>
    <w:rsid w:val="6B042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1239</Words>
  <Characters>1345</Characters>
  <TotalTime>11</TotalTime>
  <ScaleCrop>false</ScaleCrop>
  <LinksUpToDate>false</LinksUpToDate>
  <CharactersWithSpaces>1383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2025-07-25T09:48:00Z</dcterms:created>
  <dc:creator>lenovo</dc:creator>
  <cp:lastModifiedBy>驻马店市中医院招标办</cp:lastModifiedBy>
  <dcterms:modified xsi:type="dcterms:W3CDTF">2025-08-04T00:17:45Z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2025-07-25T09:48:20Z</vt:filetime>
  </property>
  <property fmtid="{D5CDD505-2E9C-101B-9397-08002B2CF9AE}" pid="4" name="UsrData">
    <vt:lpwstr>6882e2617d359c001fefbc34wl</vt:lpwstr>
  </property>
  <property fmtid="{D5CDD505-2E9C-101B-9397-08002B2CF9AE}" pid="5" name="KSOTemplateDocerSaveRecord">
    <vt:lpwstr>eyJoZGlkIjoiMTEyNGU5MjFiZWU2ZTkyMTZhZDU5NDk5ZTg5NzZkMzciLCJ1c2VySWQiOiIxMTM3NDM2MzI0In0=</vt:lpwstr>
  </property>
  <property fmtid="{D5CDD505-2E9C-101B-9397-08002B2CF9AE}" pid="6" name="KSOProductBuildVer">
    <vt:lpwstr>2052-12.1.0.21915</vt:lpwstr>
  </property>
  <property fmtid="{D5CDD505-2E9C-101B-9397-08002B2CF9AE}" pid="7" name="ICV">
    <vt:lpwstr>2D849EEF3E5B44EBAD23FF2D5CB06E73_12</vt:lpwstr>
  </property>
</Properties>
</file>