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3E8A6">
      <w:pPr>
        <w:spacing w:line="215" w:lineRule="exact"/>
      </w:pPr>
    </w:p>
    <w:p w14:paraId="095FFCC1">
      <w:pPr>
        <w:spacing w:line="215" w:lineRule="exact"/>
      </w:pPr>
    </w:p>
    <w:p w14:paraId="533304D2">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13" w:beforeAutospacing="0" w:after="0" w:afterAutospacing="0" w:line="220" w:lineRule="auto"/>
        <w:ind w:right="0"/>
        <w:jc w:val="center"/>
        <w:rPr>
          <w:rFonts w:hint="default" w:eastAsia="黑体"/>
          <w:lang w:val="en-US" w:eastAsia="zh-CN"/>
        </w:rPr>
      </w:pPr>
      <w:r>
        <w:rPr>
          <w:rFonts w:ascii="黑体" w:hAnsi="宋体" w:eastAsia="黑体" w:cs="黑体"/>
          <w:color w:val="000000"/>
          <w:sz w:val="35"/>
          <w:szCs w:val="35"/>
        </w:rPr>
        <w:t>驻马店市中医院</w:t>
      </w:r>
      <w:r>
        <w:rPr>
          <w:rFonts w:hint="eastAsia" w:ascii="黑体" w:hAnsi="宋体" w:eastAsia="黑体" w:cs="黑体"/>
          <w:color w:val="000000"/>
          <w:sz w:val="35"/>
          <w:szCs w:val="35"/>
          <w:lang w:val="en-US" w:eastAsia="zh-CN"/>
        </w:rPr>
        <w:t>采购</w:t>
      </w:r>
      <w:r>
        <w:rPr>
          <w:rFonts w:hint="eastAsia" w:ascii="黑体" w:hAnsi="宋体" w:eastAsia="黑体" w:cs="黑体"/>
          <w:color w:val="000000"/>
          <w:sz w:val="35"/>
          <w:szCs w:val="35"/>
        </w:rPr>
        <w:t>项目</w:t>
      </w:r>
    </w:p>
    <w:p w14:paraId="207E4EE3">
      <w:pPr>
        <w:spacing w:line="215" w:lineRule="exact"/>
      </w:pPr>
    </w:p>
    <w:p w14:paraId="5A96E3C5">
      <w:pPr>
        <w:spacing w:line="215" w:lineRule="exact"/>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8"/>
        <w:gridCol w:w="7665"/>
      </w:tblGrid>
      <w:tr w14:paraId="480AD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jc w:val="center"/>
        </w:trPr>
        <w:tc>
          <w:tcPr>
            <w:tcW w:w="2138" w:type="dxa"/>
            <w:vAlign w:val="center"/>
          </w:tcPr>
          <w:p w14:paraId="0413A5B3">
            <w:pPr>
              <w:pStyle w:val="13"/>
              <w:spacing w:before="75" w:line="220" w:lineRule="auto"/>
              <w:jc w:val="both"/>
              <w:rPr>
                <w:sz w:val="32"/>
                <w:szCs w:val="32"/>
              </w:rPr>
            </w:pPr>
            <w:r>
              <w:rPr>
                <w:spacing w:val="2"/>
                <w:sz w:val="32"/>
                <w:szCs w:val="32"/>
              </w:rPr>
              <w:t>项目名称</w:t>
            </w:r>
          </w:p>
        </w:tc>
        <w:tc>
          <w:tcPr>
            <w:tcW w:w="7665" w:type="dxa"/>
            <w:vAlign w:val="center"/>
          </w:tcPr>
          <w:p w14:paraId="5D1599D2">
            <w:pPr>
              <w:pStyle w:val="13"/>
              <w:spacing w:before="75" w:line="220" w:lineRule="auto"/>
              <w:ind w:firstLine="732" w:firstLineChars="300"/>
              <w:jc w:val="both"/>
              <w:rPr>
                <w:rFonts w:hint="eastAsia" w:ascii="宋体" w:hAnsi="宋体" w:eastAsia="宋体" w:cs="宋体"/>
                <w:spacing w:val="2"/>
                <w:sz w:val="24"/>
                <w:szCs w:val="24"/>
              </w:rPr>
            </w:pPr>
            <w:r>
              <w:rPr>
                <w:rFonts w:hint="eastAsia" w:ascii="宋体" w:hAnsi="宋体" w:eastAsia="宋体" w:cs="宋体"/>
                <w:spacing w:val="2"/>
                <w:sz w:val="24"/>
                <w:szCs w:val="24"/>
              </w:rPr>
              <w:t>驻马店市</w:t>
            </w:r>
            <w:r>
              <w:rPr>
                <w:rFonts w:hint="eastAsia" w:cs="宋体"/>
                <w:spacing w:val="2"/>
                <w:sz w:val="24"/>
                <w:szCs w:val="24"/>
                <w:lang w:val="en-US" w:eastAsia="zh-CN"/>
              </w:rPr>
              <w:t>中医院消防系统维护保养服务项目</w:t>
            </w:r>
            <w:bookmarkStart w:id="0" w:name="_GoBack"/>
            <w:bookmarkEnd w:id="0"/>
          </w:p>
        </w:tc>
      </w:tr>
      <w:tr w14:paraId="40AA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jc w:val="center"/>
        </w:trPr>
        <w:tc>
          <w:tcPr>
            <w:tcW w:w="2138" w:type="dxa"/>
            <w:vAlign w:val="top"/>
          </w:tcPr>
          <w:p w14:paraId="4BA7EDF7">
            <w:pPr>
              <w:spacing w:line="261" w:lineRule="auto"/>
              <w:jc w:val="both"/>
              <w:rPr>
                <w:rFonts w:ascii="Arial"/>
                <w:sz w:val="32"/>
                <w:szCs w:val="32"/>
              </w:rPr>
            </w:pPr>
          </w:p>
          <w:p w14:paraId="5F49BC05">
            <w:pPr>
              <w:pStyle w:val="13"/>
              <w:spacing w:before="75" w:line="220" w:lineRule="auto"/>
              <w:jc w:val="both"/>
              <w:rPr>
                <w:sz w:val="32"/>
                <w:szCs w:val="32"/>
              </w:rPr>
            </w:pPr>
            <w:r>
              <w:rPr>
                <w:rFonts w:hint="eastAsia"/>
                <w:sz w:val="32"/>
                <w:szCs w:val="32"/>
                <w:lang w:val="en-US" w:eastAsia="zh-CN"/>
              </w:rPr>
              <w:t>一</w:t>
            </w:r>
            <w:r>
              <w:rPr>
                <w:sz w:val="32"/>
                <w:szCs w:val="32"/>
              </w:rPr>
              <w:t>、</w:t>
            </w:r>
          </w:p>
          <w:p w14:paraId="38CC9979">
            <w:pPr>
              <w:pStyle w:val="13"/>
              <w:spacing w:before="75" w:line="220" w:lineRule="auto"/>
              <w:jc w:val="both"/>
              <w:rPr>
                <w:rFonts w:hint="eastAsia" w:eastAsia="宋体"/>
                <w:sz w:val="32"/>
                <w:szCs w:val="32"/>
                <w:lang w:val="en-US" w:eastAsia="zh-CN"/>
              </w:rPr>
            </w:pPr>
            <w:r>
              <w:rPr>
                <w:sz w:val="32"/>
                <w:szCs w:val="32"/>
              </w:rPr>
              <w:t>项目需求</w:t>
            </w:r>
            <w:r>
              <w:rPr>
                <w:rFonts w:hint="eastAsia"/>
                <w:sz w:val="32"/>
                <w:szCs w:val="32"/>
                <w:lang w:val="en-US" w:eastAsia="zh-CN"/>
              </w:rPr>
              <w:t>概况</w:t>
            </w:r>
          </w:p>
        </w:tc>
        <w:tc>
          <w:tcPr>
            <w:tcW w:w="7665" w:type="dxa"/>
            <w:vAlign w:val="top"/>
          </w:tcPr>
          <w:p w14:paraId="7D9A5AEC">
            <w:pPr>
              <w:pStyle w:val="13"/>
              <w:spacing w:before="151" w:line="239" w:lineRule="auto"/>
              <w:ind w:left="181" w:right="224" w:firstLine="479"/>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范围：负责医院消防设施设备及消防系统维保、维修技术服务，共分为9个系统：火灾自动报警/消防联动系统;消防广播系统；消防电话系统；防火卷帘系统；防排烟系统；室内外消防栓系统；自动喷淋灭火系统；水泵、控制柜、联动柜；消防应急照明和疏散指示系统。</w:t>
            </w:r>
          </w:p>
        </w:tc>
      </w:tr>
      <w:tr w14:paraId="71403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9" w:hRule="atLeast"/>
          <w:jc w:val="center"/>
        </w:trPr>
        <w:tc>
          <w:tcPr>
            <w:tcW w:w="2138" w:type="dxa"/>
            <w:vAlign w:val="top"/>
          </w:tcPr>
          <w:p w14:paraId="6CF3B3CB">
            <w:pPr>
              <w:spacing w:line="366" w:lineRule="auto"/>
              <w:jc w:val="both"/>
              <w:rPr>
                <w:rFonts w:ascii="Arial"/>
                <w:sz w:val="32"/>
                <w:szCs w:val="32"/>
              </w:rPr>
            </w:pPr>
          </w:p>
          <w:p w14:paraId="1EA291D0">
            <w:pPr>
              <w:pStyle w:val="13"/>
              <w:spacing w:before="75" w:line="219" w:lineRule="auto"/>
              <w:jc w:val="both"/>
              <w:rPr>
                <w:spacing w:val="1"/>
                <w:sz w:val="32"/>
                <w:szCs w:val="32"/>
              </w:rPr>
            </w:pPr>
            <w:r>
              <w:rPr>
                <w:spacing w:val="1"/>
                <w:sz w:val="32"/>
                <w:szCs w:val="32"/>
              </w:rPr>
              <w:t>二、</w:t>
            </w:r>
          </w:p>
          <w:p w14:paraId="56566ACB">
            <w:pPr>
              <w:pStyle w:val="13"/>
              <w:spacing w:before="75" w:line="219" w:lineRule="auto"/>
              <w:jc w:val="both"/>
              <w:rPr>
                <w:sz w:val="32"/>
                <w:szCs w:val="32"/>
              </w:rPr>
            </w:pPr>
            <w:r>
              <w:rPr>
                <w:rFonts w:hint="eastAsia"/>
                <w:spacing w:val="1"/>
                <w:sz w:val="32"/>
                <w:szCs w:val="32"/>
                <w:lang w:val="en-US" w:eastAsia="zh-CN"/>
              </w:rPr>
              <w:t>资格资质</w:t>
            </w:r>
            <w:r>
              <w:rPr>
                <w:spacing w:val="1"/>
                <w:sz w:val="32"/>
                <w:szCs w:val="32"/>
              </w:rPr>
              <w:t>要求</w:t>
            </w:r>
          </w:p>
        </w:tc>
        <w:tc>
          <w:tcPr>
            <w:tcW w:w="7665" w:type="dxa"/>
            <w:vAlign w:val="top"/>
          </w:tcPr>
          <w:p w14:paraId="664B709F">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firstLine="480" w:firstLineChars="20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参与项目的供应商必须是合法注册的公司或组织：</w:t>
            </w:r>
          </w:p>
          <w:p w14:paraId="10379463">
            <w:pPr>
              <w:pStyle w:val="13"/>
              <w:keepNext w:val="0"/>
              <w:keepLines w:val="0"/>
              <w:pageBreakBefore w:val="0"/>
              <w:widowControl/>
              <w:numPr>
                <w:ilvl w:val="0"/>
                <w:numId w:val="1"/>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具备《中华人民共和国政府采购法》第二十二条规定的条件，具有独立法人资格，并持有有效的营业执照。</w:t>
            </w:r>
          </w:p>
          <w:p w14:paraId="3D88770A">
            <w:pPr>
              <w:pStyle w:val="13"/>
              <w:keepNext w:val="0"/>
              <w:keepLines w:val="0"/>
              <w:pageBreakBefore w:val="0"/>
              <w:widowControl/>
              <w:numPr>
                <w:ilvl w:val="0"/>
                <w:numId w:val="1"/>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供应商应提供202</w:t>
            </w: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年或202</w:t>
            </w:r>
            <w:r>
              <w:rPr>
                <w:rFonts w:hint="eastAsia" w:cs="宋体"/>
                <w:color w:val="auto"/>
                <w:sz w:val="24"/>
                <w:szCs w:val="24"/>
                <w:lang w:val="en-US" w:eastAsia="zh-CN"/>
              </w:rPr>
              <w:t>5</w:t>
            </w:r>
            <w:r>
              <w:rPr>
                <w:rFonts w:hint="eastAsia" w:ascii="宋体" w:hAnsi="宋体" w:eastAsia="宋体" w:cs="宋体"/>
                <w:color w:val="auto"/>
                <w:sz w:val="24"/>
                <w:szCs w:val="24"/>
                <w:lang w:val="en-US" w:eastAsia="zh-CN"/>
              </w:rPr>
              <w:t>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2FCF553">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color w:val="auto"/>
                <w:sz w:val="24"/>
                <w:szCs w:val="24"/>
                <w:lang w:val="en-US" w:eastAsia="zh-CN"/>
              </w:rPr>
            </w:pPr>
            <w:r>
              <w:rPr>
                <w:rFonts w:hint="eastAsia" w:cs="宋体"/>
                <w:color w:val="auto"/>
                <w:sz w:val="24"/>
                <w:szCs w:val="24"/>
                <w:lang w:val="en-US" w:eastAsia="zh-CN"/>
              </w:rPr>
              <w:t>3</w:t>
            </w:r>
            <w:r>
              <w:rPr>
                <w:rFonts w:hint="eastAsia" w:ascii="宋体" w:hAnsi="宋体" w:eastAsia="宋体" w:cs="宋体"/>
                <w:color w:val="auto"/>
                <w:sz w:val="24"/>
                <w:szCs w:val="24"/>
                <w:lang w:val="en-US" w:eastAsia="zh-CN"/>
              </w:rPr>
              <w:t>、具有履行合同所必须的设备和专业技术能力。</w:t>
            </w:r>
          </w:p>
          <w:p w14:paraId="4A2B5E26">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、供应商应在社会消防技术服务信息系统（https://shhxf.119.gov.cn）完成登记备案，且服务类型包含消防设施维护保养检测，须提供该网站查询截图；负责人须具有中级消防员维保方向资格；</w:t>
            </w:r>
          </w:p>
          <w:p w14:paraId="5C5CC3DD">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、供应商应具备消防设施工程专业承包二级或二级以上企业资质，同时应具备安全生产许可证，拟派驻负责人须具有中级消防员维保方向资格；</w:t>
            </w:r>
          </w:p>
          <w:p w14:paraId="6E18B81C">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color w:val="auto"/>
                <w:sz w:val="24"/>
                <w:szCs w:val="24"/>
                <w:lang w:val="en-US" w:eastAsia="zh-CN"/>
              </w:rPr>
            </w:pPr>
            <w:r>
              <w:rPr>
                <w:rFonts w:hint="eastAsia" w:cs="宋体"/>
                <w:color w:val="auto"/>
                <w:sz w:val="24"/>
                <w:szCs w:val="24"/>
                <w:lang w:val="en-US" w:eastAsia="zh-CN"/>
              </w:rPr>
              <w:t>6</w:t>
            </w:r>
            <w:r>
              <w:rPr>
                <w:rFonts w:hint="eastAsia" w:ascii="宋体" w:hAnsi="宋体" w:eastAsia="宋体" w:cs="宋体"/>
                <w:color w:val="auto"/>
                <w:sz w:val="24"/>
                <w:szCs w:val="24"/>
                <w:lang w:val="en-US" w:eastAsia="zh-CN"/>
              </w:rPr>
              <w:t>、对列入失信被执行人、重大税收违法失信主体、政府采购严重违法失信行为记录名单的供应商，拒绝参与本项目，提供查询记录（“信用中国”及“中国政府采购网”查询记录）</w:t>
            </w:r>
          </w:p>
          <w:p w14:paraId="1EF4B352">
            <w:pPr>
              <w:pStyle w:val="13"/>
              <w:spacing w:before="131" w:line="242" w:lineRule="auto"/>
              <w:ind w:right="55"/>
              <w:jc w:val="both"/>
              <w:rPr>
                <w:rFonts w:hint="eastAsia" w:ascii="宋体" w:hAnsi="宋体" w:eastAsia="宋体" w:cs="宋体"/>
                <w:spacing w:val="-1"/>
                <w:sz w:val="24"/>
                <w:szCs w:val="24"/>
                <w:lang w:val="en-US" w:eastAsia="zh-CN"/>
              </w:rPr>
            </w:pPr>
            <w:r>
              <w:rPr>
                <w:rFonts w:hint="eastAsia" w:cs="宋体"/>
                <w:spacing w:val="-1"/>
                <w:sz w:val="24"/>
                <w:szCs w:val="24"/>
                <w:lang w:val="en-US" w:eastAsia="zh-CN"/>
              </w:rPr>
              <w:t>7</w:t>
            </w:r>
            <w:r>
              <w:rPr>
                <w:rFonts w:hint="eastAsia" w:ascii="宋体" w:hAnsi="宋体" w:eastAsia="宋体" w:cs="宋体"/>
                <w:spacing w:val="-1"/>
                <w:sz w:val="24"/>
                <w:szCs w:val="24"/>
                <w:lang w:val="en-US" w:eastAsia="zh-CN"/>
              </w:rPr>
              <w:t>、单位负责人为同一人或者存在直接控股、管理关系的不同供应商，不得参加同一合同项下的磋商（提供书面声明函）。一经发现，将导致投标同时被拒绝。</w:t>
            </w:r>
          </w:p>
          <w:p w14:paraId="4FFAD123">
            <w:pPr>
              <w:pStyle w:val="13"/>
              <w:spacing w:before="131" w:line="242" w:lineRule="auto"/>
              <w:ind w:right="55"/>
              <w:jc w:val="both"/>
              <w:rPr>
                <w:rFonts w:hint="eastAsia" w:ascii="宋体" w:hAnsi="宋体" w:eastAsia="宋体" w:cs="宋体"/>
                <w:spacing w:val="-1"/>
                <w:sz w:val="24"/>
                <w:szCs w:val="24"/>
                <w:lang w:val="en-US" w:eastAsia="zh-CN"/>
              </w:rPr>
            </w:pPr>
            <w:r>
              <w:rPr>
                <w:rFonts w:hint="eastAsia" w:cs="宋体"/>
                <w:spacing w:val="-1"/>
                <w:sz w:val="24"/>
                <w:szCs w:val="24"/>
                <w:lang w:val="en-US" w:eastAsia="zh-CN"/>
              </w:rPr>
              <w:t>8</w:t>
            </w:r>
            <w:r>
              <w:rPr>
                <w:rFonts w:hint="eastAsia" w:ascii="宋体" w:hAnsi="宋体" w:eastAsia="宋体" w:cs="宋体"/>
                <w:spacing w:val="-1"/>
                <w:sz w:val="24"/>
                <w:szCs w:val="24"/>
                <w:lang w:val="en-US" w:eastAsia="zh-CN"/>
              </w:rPr>
              <w:t>、不接受联合体磋商。</w:t>
            </w:r>
          </w:p>
          <w:p w14:paraId="21F1F024">
            <w:pPr>
              <w:pStyle w:val="13"/>
              <w:spacing w:before="131" w:line="242" w:lineRule="auto"/>
              <w:ind w:left="181" w:right="55" w:firstLine="410"/>
              <w:jc w:val="both"/>
              <w:rPr>
                <w:rFonts w:hint="eastAsia" w:ascii="宋体" w:hAnsi="宋体" w:eastAsia="宋体" w:cs="宋体"/>
                <w:spacing w:val="-1"/>
                <w:sz w:val="24"/>
                <w:szCs w:val="24"/>
              </w:rPr>
            </w:pPr>
          </w:p>
        </w:tc>
      </w:tr>
      <w:tr w14:paraId="77379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9" w:hRule="atLeast"/>
          <w:jc w:val="center"/>
        </w:trPr>
        <w:tc>
          <w:tcPr>
            <w:tcW w:w="2138" w:type="dxa"/>
            <w:vAlign w:val="top"/>
          </w:tcPr>
          <w:p w14:paraId="47B55660">
            <w:pPr>
              <w:spacing w:line="243" w:lineRule="auto"/>
              <w:jc w:val="both"/>
              <w:rPr>
                <w:rFonts w:ascii="Arial"/>
                <w:sz w:val="32"/>
                <w:szCs w:val="32"/>
              </w:rPr>
            </w:pPr>
          </w:p>
          <w:p w14:paraId="56F6C386">
            <w:pPr>
              <w:pStyle w:val="3"/>
              <w:rPr>
                <w:rFonts w:ascii="Arial"/>
                <w:sz w:val="32"/>
                <w:szCs w:val="32"/>
              </w:rPr>
            </w:pPr>
          </w:p>
          <w:p w14:paraId="09741F64">
            <w:pPr>
              <w:pStyle w:val="4"/>
            </w:pPr>
          </w:p>
          <w:p w14:paraId="5E5FA60B">
            <w:pPr>
              <w:pStyle w:val="13"/>
              <w:spacing w:before="75" w:line="219" w:lineRule="auto"/>
              <w:ind w:left="74"/>
              <w:jc w:val="both"/>
              <w:rPr>
                <w:rFonts w:hint="eastAsia"/>
                <w:spacing w:val="1"/>
                <w:sz w:val="32"/>
                <w:szCs w:val="32"/>
                <w:lang w:val="en-US" w:eastAsia="zh-CN"/>
              </w:rPr>
            </w:pPr>
            <w:r>
              <w:rPr>
                <w:rFonts w:hint="eastAsia"/>
                <w:spacing w:val="1"/>
                <w:sz w:val="32"/>
                <w:szCs w:val="32"/>
                <w:lang w:val="en-US" w:eastAsia="zh-CN"/>
              </w:rPr>
              <w:t>三、</w:t>
            </w:r>
          </w:p>
          <w:p w14:paraId="07EAAF2F">
            <w:pPr>
              <w:pStyle w:val="13"/>
              <w:spacing w:before="75" w:line="219" w:lineRule="auto"/>
              <w:ind w:left="74"/>
              <w:jc w:val="both"/>
              <w:rPr>
                <w:rFonts w:hint="eastAsia" w:eastAsia="宋体"/>
                <w:sz w:val="32"/>
                <w:szCs w:val="32"/>
                <w:lang w:val="en-US" w:eastAsia="zh-CN"/>
              </w:rPr>
            </w:pPr>
            <w:r>
              <w:rPr>
                <w:spacing w:val="1"/>
                <w:sz w:val="32"/>
                <w:szCs w:val="32"/>
              </w:rPr>
              <w:t>项目</w:t>
            </w:r>
            <w:r>
              <w:rPr>
                <w:spacing w:val="-1"/>
                <w:sz w:val="32"/>
                <w:szCs w:val="32"/>
              </w:rPr>
              <w:t>技术</w:t>
            </w:r>
            <w:r>
              <w:rPr>
                <w:rFonts w:hint="eastAsia"/>
                <w:spacing w:val="-1"/>
                <w:sz w:val="32"/>
                <w:szCs w:val="32"/>
                <w:lang w:val="en-US" w:eastAsia="zh-CN"/>
              </w:rPr>
              <w:t>要求</w:t>
            </w:r>
          </w:p>
        </w:tc>
        <w:tc>
          <w:tcPr>
            <w:tcW w:w="7665" w:type="dxa"/>
            <w:vAlign w:val="top"/>
          </w:tcPr>
          <w:p w14:paraId="26639A31">
            <w:pPr>
              <w:spacing w:line="360" w:lineRule="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 .服务要求</w:t>
            </w:r>
          </w:p>
          <w:p w14:paraId="617476A5">
            <w:pPr>
              <w:spacing w:line="360" w:lineRule="auto"/>
              <w:ind w:firstLine="480" w:firstLineChars="20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（1）资质与人员管理：</w:t>
            </w:r>
          </w:p>
          <w:p w14:paraId="5D19EA10">
            <w:pPr>
              <w:spacing w:line="360" w:lineRule="auto"/>
              <w:ind w:firstLine="480" w:firstLineChars="20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资质要求：供应商严格遵循《建筑防火通用规范》（GB55037-2022）、《消防设施通用规范》（GB55036-2022）等国家规范开展服务。依法对计量仪器仪表（如测压、测流量设备）和安全阀进行定期校验，并提供有效证明文件。</w:t>
            </w:r>
          </w:p>
          <w:p w14:paraId="44E26B10">
            <w:pPr>
              <w:spacing w:line="360" w:lineRule="auto"/>
              <w:ind w:firstLine="480" w:firstLineChars="20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驻场人员配置：供应商所拟派驻场要求固定1人(具备中级消防员维保方向资格)，并且熟悉各系统的操作规程，严格按照国家规范类相关要求进行消防维保、检测技术服务开展。驻场人员要求具有五年以上工作经验。</w:t>
            </w:r>
          </w:p>
          <w:p w14:paraId="7025F583">
            <w:pPr>
              <w:spacing w:line="360" w:lineRule="auto"/>
              <w:ind w:firstLine="480" w:firstLineChars="20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培训责任：每月对新进医院人员进行消防系统操作培训，涵盖设备组成、操作流程、应急处理方法等内容。每季度配合医院开展消防知识宣传及实操演练。</w:t>
            </w:r>
          </w:p>
          <w:p w14:paraId="791F2084">
            <w:pPr>
              <w:spacing w:line="360" w:lineRule="auto"/>
              <w:ind w:firstLine="480" w:firstLineChars="20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（2）维保实施与质量管理</w:t>
            </w:r>
          </w:p>
          <w:p w14:paraId="454E2E76">
            <w:pPr>
              <w:spacing w:line="360" w:lineRule="auto"/>
              <w:ind w:firstLine="480" w:firstLineChars="20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年度计划与日常维保：制定年度维保计划，明确月度、季度、年度巡查维护节点，报医院审批后组织实施。</w:t>
            </w:r>
          </w:p>
          <w:p w14:paraId="7BFD67FC">
            <w:pPr>
              <w:spacing w:line="360" w:lineRule="auto"/>
              <w:ind w:firstLine="480" w:firstLineChars="20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维保单位每月、每季度对以下系统进行全面检测：火灾自动报警系统：抽检10%的探测器灵敏度（烟感、温感），清洁探头积尘；自动喷水灭火系统：测试湿式报警阀组水力警铃功能，末端试水装置压力不低于0.05MPa；消火栓系统：手动启泵测试，检查水带、接口密封性及消火栓箱完整性；气体灭火系统：检测储瓶压力（误差≤5%），测试紧急启动按钮功能；防排烟系统：风机手动/自动启动测试，风阀联动响应时间≤30秒；特殊区域（手术室、ICU、药库）设备实行100%全检，禁止抽检。将检测情况上传消防支队。</w:t>
            </w:r>
          </w:p>
          <w:p w14:paraId="7FF7B01E">
            <w:pPr>
              <w:spacing w:line="360" w:lineRule="auto"/>
              <w:ind w:firstLine="480" w:firstLineChars="20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技术标准与整改要求：维保质量须符合《建筑消防设施检测技术规程》（XF503-2004）及河南省地方标准，验收合格率≥98%。每月提交《维保工作报告》，列明设备状态、故障整改情况及优化建议。</w:t>
            </w:r>
          </w:p>
          <w:p w14:paraId="73EC03B1">
            <w:pPr>
              <w:spacing w:line="360" w:lineRule="auto"/>
              <w:ind w:firstLine="480" w:firstLineChars="20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消防安全评估：每年末出具消防安全评估报告，分析系统运行风险，提出设施升级或管理改进建议。</w:t>
            </w:r>
          </w:p>
          <w:p w14:paraId="53740D76">
            <w:pPr>
              <w:spacing w:line="360" w:lineRule="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（3）应急响应与协作机制</w:t>
            </w:r>
          </w:p>
          <w:p w14:paraId="51E4DC83">
            <w:pPr>
              <w:spacing w:line="360" w:lineRule="auto"/>
              <w:ind w:firstLine="480" w:firstLineChars="20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故障处置与响应：接到故障通知后，15分钟内响应，30分钟内到场；重大故障4小时内修复，并采取临时安全措施。维修完成后需经医院消防安全管理人签字确认。</w:t>
            </w:r>
          </w:p>
          <w:p w14:paraId="0F99C1A1">
            <w:pPr>
              <w:spacing w:line="360" w:lineRule="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应急预案协作：协助医院制定消防应急预案，针对手术室、隔离区等特殊场景设计专项处置流程（如手动控制气体灭火系统）。每年参与至少1次综合消防演练，模拟夜间等复杂场景。</w:t>
            </w:r>
          </w:p>
          <w:p w14:paraId="42683AAA">
            <w:pPr>
              <w:spacing w:line="360" w:lineRule="auto"/>
              <w:ind w:firstLine="480" w:firstLineChars="20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外部协作义务：配合医院及应急消防部门检查，提供技术资料并落实整改要求。在上级检查前开展预检，确保系统零缺陷。</w:t>
            </w:r>
          </w:p>
          <w:p w14:paraId="1DC5D9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2.技术服务要求</w:t>
            </w:r>
          </w:p>
          <w:p w14:paraId="2969B4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（1）室内外消防栓系统的维护保养内容</w:t>
            </w:r>
          </w:p>
          <w:p w14:paraId="184DE9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1.1）检查消防栓箱配置是否完整齐全，包括检查每个消防栓口的静压是否符合设计或规范要求，检查栓口橡胶是否老化、龟裂或脱落，检查水带是否霉烂、穿孔，检查卷盘胶管是否老化、龟裂，检查破玻按钮是否破碎；</w:t>
            </w:r>
          </w:p>
          <w:p w14:paraId="2D3626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（1.2）检查测试消防栓破玻系统，试验破玻按钮，警铃是否鸣响、消防水泵是否启动、消防中心是否有报警信号及消防水泵状态显示；</w:t>
            </w:r>
          </w:p>
          <w:p w14:paraId="08CD2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（1.3）检查各阀门是否处于正常工作状态，是否完好不渗漏；</w:t>
            </w:r>
          </w:p>
          <w:p w14:paraId="0831CB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（1.4）检查保养消防栓系统的水泵接合器，确保完整、不渗漏；</w:t>
            </w:r>
          </w:p>
          <w:p w14:paraId="1C80B9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（1.5）定期试验消防栓，检查其喷水充实水柱是否达到规范或设计要求；</w:t>
            </w:r>
          </w:p>
          <w:p w14:paraId="47048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（1.6）定期试验安全泄压阀是否灵敏、可靠，检查水锤吸纳器工作是否有效；</w:t>
            </w:r>
          </w:p>
          <w:p w14:paraId="6F4727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（1.7）检查消防栓管网的减压阀及其过滤器是否正常，定期清洗过滤器；</w:t>
            </w:r>
          </w:p>
          <w:p w14:paraId="50851E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（1.8）定期检查阀门是否开关灵活、有效，阀门关闭不严或不能灵活使用的应及时修理，对阀门的接触面发现有缺陷的，需进行研磨工作，无法修复的予以更换。定期对阀门转动部位和螺栓加黄油润滑；</w:t>
            </w:r>
          </w:p>
          <w:p w14:paraId="5633B2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（1.9）检查止回阀启闭是否灵活、有效；</w:t>
            </w:r>
          </w:p>
          <w:p w14:paraId="3213F7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（1.10）定期对消防栓系统管网进行全面检查，对腐蚀严重的管道予与更换，对油漆脱落的管道及时除锈刷防锈漆和标志漆。</w:t>
            </w:r>
          </w:p>
          <w:p w14:paraId="066350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（2）自动喷水灭火系统的维护保养内容</w:t>
            </w:r>
          </w:p>
          <w:p w14:paraId="69970B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（2.1）检查试验楼层喷淋管网末端试验装置是否正常（水压、流量是否达到要求）；</w:t>
            </w:r>
          </w:p>
          <w:p w14:paraId="0AA1D1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（2.2）检查试验水流指示器动作是否灵敏，报警是否及时准确，复位是否正常，消防中心是否有显示等；</w:t>
            </w:r>
          </w:p>
          <w:p w14:paraId="0631B5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（2.3）检查喷淋头、管道是否完好，有无爆裂隐患；</w:t>
            </w:r>
          </w:p>
          <w:p w14:paraId="2A3F62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（2.4）检查各个阀门是否处于正常开启状态，试验楼层信号阀门开关是否灵活，消防中心是否有关闭信号显示；</w:t>
            </w:r>
          </w:p>
          <w:p w14:paraId="2D9B38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（2.5）检查保养喷淋系统的水泵接合器，确保完整、不渗漏；</w:t>
            </w:r>
          </w:p>
          <w:p w14:paraId="285125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（2.6）定期试验安全泄压阀是否灵敏、可靠，检查水锤吸纳器工作是否有效；</w:t>
            </w:r>
          </w:p>
          <w:p w14:paraId="39C38B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（2.7）检查喷淋立管的自动排气阀的工作状态是否正常；</w:t>
            </w:r>
          </w:p>
          <w:p w14:paraId="1A62FE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（2.8）检查试验湿式报警阀、水力警铃动作是否灵敏，喷淋泵是否启动，消防中心显示是否准确；</w:t>
            </w:r>
          </w:p>
          <w:p w14:paraId="432D34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（2.9）定期检查阀门是否开关灵活、有效，阀门关闭不严或不能灵活使用的应及时修理，对阀门的接触面发现有缺陷的，需进行研磨工作，无法修复的予以更换。定期对阀门转动部位螺栓加黄油；</w:t>
            </w:r>
          </w:p>
          <w:p w14:paraId="3C783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（2.10）检查止回阀启闭是否灵活、有效；</w:t>
            </w:r>
          </w:p>
          <w:p w14:paraId="20C03D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（2.11）定期对喷淋系统管网进行全面检查，对腐蚀严重的管道予与更换，对油漆脱落的管道及时除锈刷防锈漆和标志漆。</w:t>
            </w:r>
          </w:p>
          <w:p w14:paraId="0F8E5A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（3）火灾自动报警系统的维护保养内容</w:t>
            </w:r>
          </w:p>
          <w:p w14:paraId="5F1775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（3.1）用专用测试仪器分期分批次全面测试探测器的动作及确认灯的显示，试验烟、温感探测器动作是否灵敏；</w:t>
            </w:r>
          </w:p>
          <w:p w14:paraId="6CAE54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（3.2）检查试验主控屏是否正常，有报警信号源时是否正确显示某区探测器动作，警铃蜂鸣是否鸣响；</w:t>
            </w:r>
          </w:p>
          <w:p w14:paraId="1BD328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（3.3）试验手报按钮报警，本层及其上、下各一层警铃是否动作鸣响，消防中心显示报警区域是否准确；</w:t>
            </w:r>
          </w:p>
          <w:p w14:paraId="0CB162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（3.4）检查主控屏和联动控制屏的各项输入、输出显示功能是否正常，并全面清洁、保养；</w:t>
            </w:r>
          </w:p>
          <w:p w14:paraId="340C9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（3.5）检查各个界面（模块）和主机系统外围设备的通信、控制信号是否正常，检查界面（模块）输出电压是否正常，确保正常运行；</w:t>
            </w:r>
          </w:p>
          <w:p w14:paraId="499289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（3.6）检查主机电池组、充电器的工作状态以及检查备用电池的电压及其他指标参数是否符合要求；</w:t>
            </w:r>
          </w:p>
          <w:p w14:paraId="279C86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（3.7）检查系统设备所有接线端子是否松动、破损和脱落；</w:t>
            </w:r>
          </w:p>
          <w:p w14:paraId="1175A5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（3.8）定期对备用电源进行1～2次充放电试验；1～3次主和备用电源自动切换试验；</w:t>
            </w:r>
          </w:p>
          <w:p w14:paraId="496002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（3.9）定期对感烟、感温探测器进行清洁，必要时进行清洗，确保报警灵敏；</w:t>
            </w:r>
          </w:p>
          <w:p w14:paraId="5213EB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（3.10）定期检测报警主机控制程序有否乱码，确保主机功能正常；</w:t>
            </w:r>
          </w:p>
          <w:p w14:paraId="463BB4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（3.11）定期测试报警主机系统的接地电阻是否满足要求，并做好记录。</w:t>
            </w:r>
          </w:p>
          <w:p w14:paraId="64927B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（4）防火卷帘的维护保养内容</w:t>
            </w:r>
          </w:p>
          <w:p w14:paraId="575AFA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（4.1）试验感烟、感温探测器的联动卷帘降落的功能是否正常；</w:t>
            </w:r>
          </w:p>
          <w:p w14:paraId="184A0F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（4.2）试验现场手动控制按钮的功能是否正常，试验防火卷帘远程启降功能是否正常；</w:t>
            </w:r>
          </w:p>
          <w:p w14:paraId="41B935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（4.3）试验防火卷帘控制器的功能是否正常；</w:t>
            </w:r>
          </w:p>
          <w:p w14:paraId="2CFBBD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（4.4）检查试验卷帘导轨和转动机构（含链条）运转是否正常，检查卷帘叶片有无变形；</w:t>
            </w:r>
          </w:p>
          <w:p w14:paraId="1F56D2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（4.5）试验防火卷帘的联动功能是否正常，降落时消防中心有无显示。</w:t>
            </w:r>
          </w:p>
          <w:p w14:paraId="4D9717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（5）消防电话通讯系统的维护保养</w:t>
            </w:r>
          </w:p>
          <w:p w14:paraId="07565F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（5.1）检查消防专用电话或插孔是否完好；</w:t>
            </w:r>
          </w:p>
          <w:p w14:paraId="5F7ED0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（5.2）定期试验每个消防专用电话或插孔的通讯是否畅通，语音是否清晰、响亮，消防中心电话主机显示通话部位是否正确。</w:t>
            </w:r>
          </w:p>
          <w:p w14:paraId="1270EE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（6）消防广播的维护保养内容</w:t>
            </w:r>
          </w:p>
          <w:p w14:paraId="123EAD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（6.1）试验火灾应急广播设备的功能是否正常。在试验中不论扬声器当时处于何种工作状态，都应能紧急切换到火灾事故广播上，音响清晰；</w:t>
            </w:r>
          </w:p>
          <w:p w14:paraId="346DDB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（6.2）检查保养消防扬声器，测试楼层扬声器的效果，声响是否响亮清晰；</w:t>
            </w:r>
          </w:p>
          <w:p w14:paraId="3C905E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（6.3）定期对消防广播主机进行一次检测维护保养；</w:t>
            </w:r>
          </w:p>
          <w:p w14:paraId="26670F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（6.4）试验消防广播的选层广播功能是否正常。</w:t>
            </w:r>
          </w:p>
          <w:p w14:paraId="5C15AC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（7）消防联动系统（含防排烟系统）的维护保养内容</w:t>
            </w:r>
          </w:p>
          <w:p w14:paraId="36BD09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（7.1）检查试验消防正压送风机（排烟风机）及正压送风阀（排烟阀）的联动功能是否正常；</w:t>
            </w:r>
          </w:p>
          <w:p w14:paraId="597A10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（7.2）测试空调通风系统、排风系统的防火阀功能及联动讯号功能是否正常；</w:t>
            </w:r>
          </w:p>
          <w:p w14:paraId="03EF13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（7.3）测试消防电梯的人工迫降的信号功能是否正常；</w:t>
            </w:r>
          </w:p>
          <w:p w14:paraId="1C4616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（7.4）测试非消防电梯迫降首层的信号和联锁信号功能是否正常；</w:t>
            </w:r>
          </w:p>
          <w:p w14:paraId="54B5A0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（7.5）测试以上各联动机构消防中心相应控制屏的讯号是否正常；</w:t>
            </w:r>
          </w:p>
          <w:p w14:paraId="41CA03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（7.6）测试楼层非消防电源自动切断功能是否正常；</w:t>
            </w:r>
          </w:p>
          <w:p w14:paraId="405145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（7.7）检查试验联动警铃的功能是否正常；</w:t>
            </w:r>
          </w:p>
          <w:p w14:paraId="17116B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（7.8）检查试验联动广播的功能是否正常；</w:t>
            </w:r>
          </w:p>
          <w:p w14:paraId="68DF2D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（7.9）测试正压送风机（排烟风机）现场和远程启停控制功能是否正常；</w:t>
            </w:r>
          </w:p>
          <w:p w14:paraId="23CD72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（7.10）定期对正压送风机（排烟风机）、正压送风阀（排烟阀）进行保养，对转动部位加润滑油并调整风机皮带松紧度等。</w:t>
            </w:r>
          </w:p>
          <w:p w14:paraId="105DFE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（8）水泵、控制柜、联动柜的维护保养内容</w:t>
            </w:r>
          </w:p>
          <w:p w14:paraId="36BB39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（8.1）检查试验自动和手动启动消防水泵，观察流量、压力、运行电流是否正常，并做好记录存档；</w:t>
            </w:r>
          </w:p>
          <w:p w14:paraId="348E97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（8.2）检查各控制柜到消防中心信号是否正常，控制柜各指示灯各功能是否正常；</w:t>
            </w:r>
          </w:p>
          <w:p w14:paraId="6D0366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（8.3）定期检查联动柜内部电路，测试其功能是否正常，并进行吸尘、紧固接线的保养工作；</w:t>
            </w:r>
          </w:p>
          <w:p w14:paraId="1BB393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（8.4）定期检查消防水泵主备电源自动切换装置是否正常。打开水泵出水管上的放水试验阀，用主电源启动消防水泵，消防水泵启动应正常；关掉主电源，主、备电源切换正常，试验1~3次；</w:t>
            </w:r>
          </w:p>
          <w:p w14:paraId="3C8FB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（8.5）定期测试水泵的相间及对地电阻是否符合要求，并做好记录；</w:t>
            </w:r>
          </w:p>
          <w:p w14:paraId="270F38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（8.6）定期测试消防水泵的故障自投功能是否正常；</w:t>
            </w:r>
          </w:p>
          <w:p w14:paraId="4D0D0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（8.7）定期添加或更换水泵的润滑油。</w:t>
            </w:r>
          </w:p>
          <w:p w14:paraId="32D853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（9）消防应急照明和疏散指示系统的维护保养内容</w:t>
            </w:r>
          </w:p>
          <w:p w14:paraId="1EAC56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（9.1）检查消防应急灯具、应急照明集中电源和应急照明控制器的指示状态；</w:t>
            </w:r>
          </w:p>
          <w:p w14:paraId="19A335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（9.2）检查应急工作时间；</w:t>
            </w:r>
          </w:p>
          <w:p w14:paraId="6E396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（9.3）检查转入应急工作状态的控制功能；</w:t>
            </w:r>
          </w:p>
          <w:p w14:paraId="252FD0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（9.4）对电池做容量检测试验；</w:t>
            </w:r>
          </w:p>
          <w:p w14:paraId="78E01A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（9.5）试验应急功能；</w:t>
            </w:r>
          </w:p>
          <w:p w14:paraId="708136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（9.6）试验自动和手动应急功能，进行消防系统的联动试验。</w:t>
            </w:r>
          </w:p>
          <w:p w14:paraId="35D665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snapToGrid w:val="0"/>
                <w:color w:val="auto"/>
                <w:kern w:val="0"/>
                <w:sz w:val="24"/>
                <w:szCs w:val="24"/>
                <w:lang w:val="en-US" w:eastAsia="zh-CN" w:bidi="ar-SA"/>
              </w:rPr>
              <w:t>3.供应商提供的配件、材料为全新、未使用、原厂包装完好，附带所有必要的文件（合格证、出厂测试报告、说明书等），符合国家相应标准。（服务承诺加上）</w:t>
            </w:r>
          </w:p>
        </w:tc>
      </w:tr>
    </w:tbl>
    <w:p w14:paraId="0FBC5243">
      <w:pPr>
        <w:spacing w:line="14" w:lineRule="auto"/>
        <w:rPr>
          <w:rFonts w:ascii="Arial"/>
          <w:sz w:val="2"/>
        </w:rPr>
      </w:pPr>
    </w:p>
    <w:p w14:paraId="680F5C66">
      <w:pPr>
        <w:pStyle w:val="3"/>
        <w:rPr>
          <w:rFonts w:ascii="Arial"/>
          <w:sz w:val="2"/>
        </w:rPr>
      </w:pPr>
    </w:p>
    <w:p w14:paraId="6E8FB8E5">
      <w:pPr>
        <w:keepNext w:val="0"/>
        <w:keepLines w:val="0"/>
        <w:pageBreakBefore w:val="0"/>
        <w:widowControl w:val="0"/>
        <w:numPr>
          <w:ilvl w:val="0"/>
          <w:numId w:val="0"/>
        </w:numPr>
        <w:kinsoku/>
        <w:wordWrap/>
        <w:overflowPunct/>
        <w:topLinePunct w:val="0"/>
        <w:autoSpaceDE/>
        <w:autoSpaceDN/>
        <w:bidi w:val="0"/>
        <w:adjustRightInd/>
        <w:snapToGrid/>
        <w:spacing w:beforeAutospacing="0" w:after="80" w:afterAutospacing="0" w:line="500" w:lineRule="exact"/>
        <w:ind w:left="479" w:leftChars="228" w:firstLine="480" w:firstLineChars="200"/>
        <w:textAlignment w:val="auto"/>
        <w:rPr>
          <w:rFonts w:hint="default" w:ascii="宋体" w:hAnsi="宋体" w:eastAsia="宋体" w:cs="宋体"/>
          <w:snapToGrid w:val="0"/>
          <w:color w:val="auto"/>
          <w:kern w:val="0"/>
          <w:sz w:val="24"/>
          <w:szCs w:val="24"/>
          <w:lang w:val="en-US" w:eastAsia="zh-CN" w:bidi="ar-SA"/>
        </w:rPr>
      </w:pPr>
    </w:p>
    <w:sectPr>
      <w:pgSz w:w="11910" w:h="16840"/>
      <w:pgMar w:top="405" w:right="625" w:bottom="0" w:left="5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6A9774"/>
    <w:multiLevelType w:val="singleLevel"/>
    <w:tmpl w:val="2D6A977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NjYjJiZTQzMWZkYzkzMDY4MGMwODg2MmJjNWNiMjQifQ=="/>
  </w:docVars>
  <w:rsids>
    <w:rsidRoot w:val="00000000"/>
    <w:rsid w:val="031A3A30"/>
    <w:rsid w:val="1218192A"/>
    <w:rsid w:val="130378C1"/>
    <w:rsid w:val="16155F88"/>
    <w:rsid w:val="2225242F"/>
    <w:rsid w:val="3C8D44AB"/>
    <w:rsid w:val="442171A7"/>
    <w:rsid w:val="4D613236"/>
    <w:rsid w:val="54BB1B63"/>
    <w:rsid w:val="5B9434BE"/>
    <w:rsid w:val="5D064100"/>
    <w:rsid w:val="5E8636AF"/>
    <w:rsid w:val="68830971"/>
    <w:rsid w:val="6D4F64E6"/>
    <w:rsid w:val="6FBF72AC"/>
    <w:rsid w:val="712C3DA4"/>
    <w:rsid w:val="73983492"/>
    <w:rsid w:val="7E0F6CAE"/>
    <w:rsid w:val="7FB941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semiHidden/>
    <w:unhideWhenUsed/>
    <w:qFormat/>
    <w:uiPriority w:val="99"/>
    <w:pPr>
      <w:spacing w:after="120"/>
    </w:pPr>
  </w:style>
  <w:style w:type="paragraph" w:styleId="4">
    <w:name w:val="Body Text 2"/>
    <w:basedOn w:val="1"/>
    <w:next w:val="3"/>
    <w:qFormat/>
    <w:uiPriority w:val="0"/>
    <w:pPr>
      <w:spacing w:after="120" w:line="480" w:lineRule="auto"/>
      <w:ind w:firstLine="560" w:firstLineChars="200"/>
    </w:pPr>
    <w:rPr>
      <w:rFonts w:ascii="Calibri" w:hAnsi="Calibri" w:eastAsia="仿宋_GB2312"/>
      <w:sz w:val="28"/>
      <w:szCs w:val="24"/>
    </w:rPr>
  </w:style>
  <w:style w:type="paragraph" w:styleId="5">
    <w:name w:val="Body Text Indent"/>
    <w:basedOn w:val="1"/>
    <w:next w:val="6"/>
    <w:qFormat/>
    <w:uiPriority w:val="0"/>
    <w:pPr>
      <w:widowControl/>
      <w:spacing w:beforeAutospacing="1" w:afterAutospacing="1"/>
      <w:jc w:val="left"/>
    </w:pPr>
    <w:rPr>
      <w:rFonts w:ascii="宋体" w:hAnsi="宋体" w:cs="宋体"/>
      <w:kern w:val="0"/>
      <w:sz w:val="24"/>
    </w:rPr>
  </w:style>
  <w:style w:type="paragraph" w:styleId="6">
    <w:name w:val="Body Text First Indent 2"/>
    <w:basedOn w:val="5"/>
    <w:qFormat/>
    <w:uiPriority w:val="0"/>
    <w:pPr>
      <w:ind w:firstLine="420" w:firstLineChars="200"/>
    </w:pPr>
  </w:style>
  <w:style w:type="paragraph" w:styleId="7">
    <w:name w:val="Body Text Indent 2"/>
    <w:basedOn w:val="1"/>
    <w:qFormat/>
    <w:uiPriority w:val="0"/>
    <w:pPr>
      <w:spacing w:after="120" w:afterLines="0" w:line="480" w:lineRule="auto"/>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4271</Words>
  <Characters>4492</Characters>
  <TotalTime>11</TotalTime>
  <ScaleCrop>false</ScaleCrop>
  <LinksUpToDate>false</LinksUpToDate>
  <CharactersWithSpaces>4493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2024-04-18T16:26:00Z</dcterms:created>
  <dc:creator>Administrator</dc:creator>
  <cp:lastModifiedBy>驻马店市中医院招标办</cp:lastModifiedBy>
  <cp:lastPrinted>2024-04-19T00:07:00Z</cp:lastPrinted>
  <dcterms:modified xsi:type="dcterms:W3CDTF">2026-01-13T08:58:06Z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2024-04-18T16:26:51Z</vt:filetime>
  </property>
  <property fmtid="{D5CDD505-2E9C-101B-9397-08002B2CF9AE}" pid="4" name="UsrData">
    <vt:lpwstr>6620d9482c5135001f4fd140wl</vt:lpwstr>
  </property>
  <property fmtid="{D5CDD505-2E9C-101B-9397-08002B2CF9AE}" pid="5" name="KSOProductBuildVer">
    <vt:lpwstr>2052-12.1.0.24034</vt:lpwstr>
  </property>
  <property fmtid="{D5CDD505-2E9C-101B-9397-08002B2CF9AE}" pid="6" name="ICV">
    <vt:lpwstr>11F1D048878E4577BB3FC067F02A0630_13</vt:lpwstr>
  </property>
  <property fmtid="{D5CDD505-2E9C-101B-9397-08002B2CF9AE}" pid="7" name="KSOTemplateDocerSaveRecord">
    <vt:lpwstr>eyJoZGlkIjoiMWU5NGUzZWUxYTBhNzczNTNmNzA5MWRkZWZhMGZlNDUiLCJ1c2VySWQiOiIxMTM3NDM2MzI0In0=</vt:lpwstr>
  </property>
</Properties>
</file>