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3E8A6">
      <w:pPr>
        <w:keepNext w:val="0"/>
        <w:pageBreakBefore w:val="0"/>
        <w:wordWrap/>
        <w:overflowPunct/>
        <w:topLinePunct w:val="0"/>
        <w:bidi w:val="0"/>
        <w:spacing w:line="215" w:lineRule="exact"/>
      </w:pPr>
    </w:p>
    <w:p w14:paraId="095FFCC1">
      <w:pPr>
        <w:keepNext w:val="0"/>
        <w:pageBreakBefore w:val="0"/>
        <w:wordWrap/>
        <w:overflowPunct/>
        <w:topLinePunct w:val="0"/>
        <w:bidi w:val="0"/>
        <w:spacing w:line="215" w:lineRule="exact"/>
      </w:pPr>
    </w:p>
    <w:p w14:paraId="533304D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overflowPunct/>
        <w:topLinePunct w:val="0"/>
        <w:bidi w:val="0"/>
        <w:spacing w:before="113" w:beforeAutospacing="0" w:after="0" w:afterAutospacing="0" w:line="220" w:lineRule="auto"/>
        <w:ind w:right="0"/>
        <w:jc w:val="center"/>
        <w:rPr>
          <w:rFonts w:hint="default" w:eastAsia="黑体"/>
          <w:lang w:val="en-US" w:eastAsia="zh-CN"/>
        </w:rPr>
      </w:pPr>
      <w:r>
        <w:rPr>
          <w:rFonts w:ascii="黑体" w:hAnsi="宋体" w:eastAsia="黑体" w:cs="黑体"/>
          <w:color w:val="000000"/>
          <w:sz w:val="35"/>
          <w:szCs w:val="35"/>
        </w:rPr>
        <w:t>驻马店市中医院</w:t>
      </w:r>
      <w:r>
        <w:rPr>
          <w:rFonts w:hint="eastAsia" w:ascii="黑体" w:hAnsi="宋体" w:eastAsia="黑体" w:cs="黑体"/>
          <w:color w:val="000000"/>
          <w:sz w:val="35"/>
          <w:szCs w:val="35"/>
          <w:lang w:val="en-US" w:eastAsia="zh-CN"/>
        </w:rPr>
        <w:t>论证</w:t>
      </w:r>
      <w:r>
        <w:rPr>
          <w:rFonts w:hint="eastAsia" w:ascii="黑体" w:hAnsi="宋体" w:eastAsia="黑体" w:cs="黑体"/>
          <w:color w:val="000000"/>
          <w:sz w:val="35"/>
          <w:szCs w:val="35"/>
        </w:rPr>
        <w:t>项目</w:t>
      </w:r>
      <w:r>
        <w:rPr>
          <w:rFonts w:hint="eastAsia" w:ascii="黑体" w:hAnsi="宋体" w:eastAsia="黑体" w:cs="黑体"/>
          <w:color w:val="000000"/>
          <w:sz w:val="35"/>
          <w:szCs w:val="35"/>
          <w:lang w:val="en-US" w:eastAsia="zh-CN"/>
        </w:rPr>
        <w:t>参数要求</w:t>
      </w:r>
    </w:p>
    <w:p w14:paraId="207E4EE3">
      <w:pPr>
        <w:keepNext w:val="0"/>
        <w:pageBreakBefore w:val="0"/>
        <w:wordWrap/>
        <w:overflowPunct/>
        <w:topLinePunct w:val="0"/>
        <w:bidi w:val="0"/>
        <w:spacing w:line="215" w:lineRule="exact"/>
      </w:pPr>
    </w:p>
    <w:tbl>
      <w:tblPr>
        <w:tblStyle w:val="9"/>
        <w:tblpPr w:leftFromText="180" w:rightFromText="180" w:vertAnchor="text" w:horzAnchor="page" w:tblpX="1017" w:tblpY="2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8220"/>
      </w:tblGrid>
      <w:tr w14:paraId="564EE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362" w:type="dxa"/>
            <w:vAlign w:val="center"/>
          </w:tcPr>
          <w:p w14:paraId="44BEFAC5">
            <w:pPr>
              <w:pStyle w:val="10"/>
              <w:keepNext w:val="0"/>
              <w:keepLines/>
              <w:pageBreakBefore w:val="0"/>
              <w:widowControl w:val="0"/>
              <w:wordWrap/>
              <w:overflowPunct/>
              <w:topLinePunct w:val="0"/>
              <w:bidi w:val="0"/>
              <w:spacing w:before="75" w:line="220" w:lineRule="auto"/>
              <w:jc w:val="both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pacing w:val="2"/>
                <w:sz w:val="32"/>
                <w:szCs w:val="32"/>
              </w:rPr>
              <w:t>项目名称</w:t>
            </w:r>
          </w:p>
        </w:tc>
        <w:tc>
          <w:tcPr>
            <w:tcW w:w="8220" w:type="dxa"/>
            <w:vAlign w:val="center"/>
          </w:tcPr>
          <w:p w14:paraId="0DE48096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驻马店市中医健康体检管理系统项目</w:t>
            </w:r>
          </w:p>
        </w:tc>
      </w:tr>
      <w:tr w14:paraId="69F57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362" w:type="dxa"/>
            <w:vAlign w:val="top"/>
          </w:tcPr>
          <w:p w14:paraId="2219A5A3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75" w:line="220" w:lineRule="auto"/>
              <w:jc w:val="both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 w14:paraId="349C2170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75" w:line="220" w:lineRule="auto"/>
              <w:jc w:val="both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一、</w:t>
            </w:r>
            <w:r>
              <w:rPr>
                <w:color w:val="auto"/>
                <w:sz w:val="21"/>
                <w:szCs w:val="21"/>
              </w:rPr>
              <w:t>项目</w:t>
            </w:r>
          </w:p>
          <w:p w14:paraId="3698C692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75" w:line="220" w:lineRule="auto"/>
              <w:jc w:val="both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需求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概况</w:t>
            </w:r>
          </w:p>
        </w:tc>
        <w:tc>
          <w:tcPr>
            <w:tcW w:w="8220" w:type="dxa"/>
            <w:vAlign w:val="top"/>
          </w:tcPr>
          <w:p w14:paraId="398EF88D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体检软件增加新需求，需要实现质量控制、体检团体（个人）网上预约、网上体检套餐自选、职业病质量控制，职业病网报、团体报告分析、个人年度体检信息对比、回访、慢病管理、AI智能总检、智能导检、各种体检报表统计、VIP体检（保护客户隐私）医院互联互通等需求，原系统不能实现需求，特需要申请采购健康体检管理系统系统。</w:t>
            </w:r>
          </w:p>
        </w:tc>
      </w:tr>
      <w:tr w14:paraId="6949B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62" w:type="dxa"/>
            <w:vAlign w:val="top"/>
          </w:tcPr>
          <w:p w14:paraId="2CACF373">
            <w:pPr>
              <w:keepNext w:val="0"/>
              <w:keepLines/>
              <w:pageBreakBefore w:val="0"/>
              <w:widowControl w:val="0"/>
              <w:wordWrap/>
              <w:overflowPunct/>
              <w:topLinePunct w:val="0"/>
              <w:bidi w:val="0"/>
              <w:spacing w:line="360" w:lineRule="exact"/>
              <w:jc w:val="both"/>
              <w:rPr>
                <w:rFonts w:ascii="Arial"/>
                <w:color w:val="auto"/>
                <w:sz w:val="21"/>
                <w:szCs w:val="21"/>
              </w:rPr>
            </w:pPr>
          </w:p>
          <w:p w14:paraId="3177634F">
            <w:pPr>
              <w:keepNext w:val="0"/>
              <w:keepLines/>
              <w:pageBreakBefore w:val="0"/>
              <w:widowControl w:val="0"/>
              <w:wordWrap/>
              <w:overflowPunct/>
              <w:topLinePunct w:val="0"/>
              <w:bidi w:val="0"/>
              <w:spacing w:line="360" w:lineRule="exact"/>
              <w:jc w:val="both"/>
              <w:rPr>
                <w:rFonts w:ascii="Arial"/>
                <w:color w:val="auto"/>
                <w:sz w:val="21"/>
                <w:szCs w:val="21"/>
              </w:rPr>
            </w:pPr>
          </w:p>
          <w:p w14:paraId="47F71462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5" w:line="22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资格</w:t>
            </w:r>
          </w:p>
          <w:p w14:paraId="72D816D0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75" w:line="22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资质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要求</w:t>
            </w:r>
          </w:p>
        </w:tc>
        <w:tc>
          <w:tcPr>
            <w:tcW w:w="8220" w:type="dxa"/>
            <w:vAlign w:val="top"/>
          </w:tcPr>
          <w:p w14:paraId="664B709F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参与项目的供应商必须是合法注册的公司或组织：</w:t>
            </w:r>
          </w:p>
          <w:p w14:paraId="3D88770A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具备《中华人民共和国政府采购法》第二十二条规定的条件，具有独立法人资格，并持有有效的营业执照。</w:t>
            </w:r>
          </w:p>
          <w:p w14:paraId="32FCF553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具有履行合同所必须的设备和专业技术能力。</w:t>
            </w:r>
          </w:p>
          <w:p w14:paraId="193D991A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对列入失信被执行人、重大税收违法失信主体、政府采购严重违法失信行为记录名单的供应商，拒绝参与本项目，提供查询记录（“信用中国”及“中国政府采购网”查询记录）</w:t>
            </w:r>
          </w:p>
          <w:p w14:paraId="1F26E7D7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供应商资质：具备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体检建设经验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提供三家三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级医院/中医院体检中心信息系统建设成功案例，提供相关项目合同、验收报告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6078A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6" w:hRule="atLeast"/>
        </w:trPr>
        <w:tc>
          <w:tcPr>
            <w:tcW w:w="1362" w:type="dxa"/>
            <w:vAlign w:val="top"/>
          </w:tcPr>
          <w:p w14:paraId="1234DC1F">
            <w:pPr>
              <w:pStyle w:val="3"/>
              <w:keepNext w:val="0"/>
              <w:keepLines/>
              <w:pageBreakBefore w:val="0"/>
              <w:widowControl w:val="0"/>
              <w:wordWrap/>
              <w:overflowPunct/>
              <w:topLinePunct w:val="0"/>
              <w:bidi w:val="0"/>
              <w:spacing w:line="360" w:lineRule="exact"/>
              <w:rPr>
                <w:color w:val="auto"/>
                <w:sz w:val="21"/>
                <w:szCs w:val="21"/>
              </w:rPr>
            </w:pPr>
          </w:p>
          <w:p w14:paraId="7E0E7505">
            <w:pPr>
              <w:pStyle w:val="2"/>
              <w:keepNext w:val="0"/>
              <w:keepLines/>
              <w:pageBreakBefore w:val="0"/>
              <w:widowControl w:val="0"/>
              <w:wordWrap/>
              <w:overflowPunct/>
              <w:topLinePunct w:val="0"/>
              <w:bidi w:val="0"/>
              <w:rPr>
                <w:color w:val="auto"/>
                <w:sz w:val="21"/>
                <w:szCs w:val="21"/>
              </w:rPr>
            </w:pPr>
          </w:p>
          <w:p w14:paraId="6B4DF723">
            <w:pPr>
              <w:pStyle w:val="3"/>
              <w:keepNext w:val="0"/>
              <w:keepLines/>
              <w:pageBreakBefore w:val="0"/>
              <w:widowControl w:val="0"/>
              <w:wordWrap/>
              <w:overflowPunct/>
              <w:topLinePunct w:val="0"/>
              <w:bidi w:val="0"/>
              <w:rPr>
                <w:color w:val="auto"/>
                <w:sz w:val="21"/>
                <w:szCs w:val="21"/>
              </w:rPr>
            </w:pPr>
          </w:p>
          <w:p w14:paraId="42091977">
            <w:pPr>
              <w:pStyle w:val="2"/>
              <w:keepNext w:val="0"/>
              <w:keepLines/>
              <w:pageBreakBefore w:val="0"/>
              <w:widowControl w:val="0"/>
              <w:wordWrap/>
              <w:overflowPunct/>
              <w:topLinePunct w:val="0"/>
              <w:bidi w:val="0"/>
            </w:pPr>
          </w:p>
          <w:p w14:paraId="6CB5E73C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spacing w:before="75"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项目技术</w:t>
            </w:r>
          </w:p>
          <w:p w14:paraId="312BA67A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75" w:line="360" w:lineRule="exact"/>
              <w:ind w:leftChars="0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参数</w:t>
            </w:r>
          </w:p>
        </w:tc>
        <w:tc>
          <w:tcPr>
            <w:tcW w:w="8220" w:type="dxa"/>
            <w:vAlign w:val="top"/>
          </w:tcPr>
          <w:p w14:paraId="2E9751F3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检前管理模块</w:t>
            </w:r>
          </w:p>
          <w:p w14:paraId="2099A74A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1.个人/团体体检预约：支持线上（微信/小程序/官网）、线下（窗口/电话）多渠道预约，可选择体检套餐、预约时间，支持团体批量预约、预约修改/取消，预约后自动推送体检须知（空腹、携带证件等）。</w:t>
            </w:r>
          </w:p>
          <w:p w14:paraId="0F8DFDC4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2.体检建档与信息管理：支持身份证、社保卡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、医院二维码、就诊卡等读卡或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扫码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后能够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采集体检者基础信息，快速建立电子体检档案，关联既往体检记录；支持团体体检人员信息批量导入确保信息准确可追溯。</w:t>
            </w:r>
          </w:p>
          <w:p w14:paraId="3B7A39E0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3.体检套餐管理：支持基础套餐、专科套餐、企业定制套餐等自定义配置，可灵活增减体检项目、核算费用，能根据体检者年龄、性别、职业等推荐适配套餐，满足不同群体需求。</w:t>
            </w:r>
          </w:p>
          <w:p w14:paraId="60AC9E0A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历史体检数据导入：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对接医院HIS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、体检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系统，自动调取历史受检者数据，辅助体检方案精准制定；</w:t>
            </w:r>
          </w:p>
          <w:p w14:paraId="736AB688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5.提供套餐价格打折方案；HIS调价后同步体检；发票自动生成。</w:t>
            </w:r>
          </w:p>
          <w:p w14:paraId="114884C3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6.办理体检卡、体检VIP卡方案；</w:t>
            </w:r>
          </w:p>
          <w:p w14:paraId="332F533E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7.</w:t>
            </w:r>
            <w:r>
              <w:rPr>
                <w:spacing w:val="3"/>
                <w:sz w:val="21"/>
                <w:szCs w:val="21"/>
              </w:rPr>
              <w:t>体检须知与指引</w:t>
            </w: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。</w:t>
            </w:r>
          </w:p>
          <w:p w14:paraId="5A549C9A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1" w:firstLineChars="1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二. 检中执行模块</w:t>
            </w:r>
          </w:p>
          <w:p w14:paraId="1A622F2B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1.数据自动采集与联动：无缝对接体检设备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覆盖常规体检科室（检验科、影像科、功能科）与中医特色科室（治未病科、针灸推拿科）全流程数据采集，实现设备（生化仪、B超、中医体质辨识仪等）数据自动对接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支持医生手动补录、修改数据，异常指标实时标红提醒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，</w:t>
            </w:r>
          </w:p>
          <w:p w14:paraId="155D6C67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2.智能导检与流程管控：自动规划最优体检路线，实时显示各科室排队状态，减少体检者等待时间；具备漏项提醒功能，未完成项目自动弹窗提示，确保体检流程完整无遗漏。</w:t>
            </w:r>
          </w:p>
          <w:p w14:paraId="2F0F1BFD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VIP通道方案；</w:t>
            </w:r>
          </w:p>
          <w:p w14:paraId="298E0735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现场收费与结算：支持预约缴费、到院缴费，兼容微信、支付宝等多支付方式，可打印电子/纸质收费票据，支持退费、补项缴费，与医院收费系统数据同步一致。</w:t>
            </w:r>
          </w:p>
          <w:p w14:paraId="7E8FC618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建立中医体检标准化模板，内置中医四诊诊断、体质分型、辨证论治等专业词条，支持医生在线录入中医辨证结果、开具健康调理建议；异常指标（含中医异常体质、西医高危指标）自动预警，联动检中复核流程。</w:t>
            </w:r>
          </w:p>
          <w:p w14:paraId="6A3EDE0C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.实现体检流程可视化追踪，实时显示受检者各科室检查进度，支持未检项目提醒、弃检/延检/续检线上登记，避免漏检。</w:t>
            </w:r>
          </w:p>
          <w:p w14:paraId="5B506911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7.支持危急值处理；</w:t>
            </w:r>
          </w:p>
          <w:p w14:paraId="61DBDFE0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8.支持传染病处理。</w:t>
            </w:r>
          </w:p>
          <w:p w14:paraId="585A65FB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1" w:firstLineChars="1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三、 检后报告与管理模块</w:t>
            </w:r>
          </w:p>
          <w:p w14:paraId="6A02F1EA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体检报告生成与审核：自动汇总各科室体检数据，整合常规体检数据与中医体质辨识、辨证结果，支持报告个性化定制（嵌入中医院LOGO、中医养生建议）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生成标准化体检报告，包含检测结果、参考范围、异常指标标注及基础健康建议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；支持生成pdf、打印。</w:t>
            </w:r>
          </w:p>
          <w:p w14:paraId="360AF89A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2.报告查询与发放：支持体检者通过线上（微信/小程序）、线下（窗口/自助机）查询体检报告，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体检登记时，基础信息中身份证手机号设置为必填项，保障数据完整与后续信息关联。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查看报告需验证身份（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身份证、姓名、手机号、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验证码）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保障隐私安全；支持报告异常情况短信提醒。</w:t>
            </w:r>
          </w:p>
          <w:p w14:paraId="0B6A54CF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 搭建三级审核机制（科室医生初审、主检医生复审、终审归档），审核通过后报告锁定，支持报告撤销修改、批量打印；</w:t>
            </w:r>
          </w:p>
          <w:p w14:paraId="67DE1D78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长期存储体检者电子档案，支持历年体检结果对比、健康趋势分析；对异常指标体检者建立随访台账，可设置随访周期、记录随访情况，提供基础健康干预建议，形成检后健康管理闭环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自动生成健康趋势分析报告，为慢病管理、中医健康干预提供数据支撑。</w:t>
            </w:r>
          </w:p>
          <w:p w14:paraId="46A69760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5.针对阳性指标、高危体质人群，自动生成健康随访计划，推送中医调理、复诊提醒等信息健康档案与随访管理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5A346488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1" w:firstLineChars="100"/>
              <w:jc w:val="both"/>
              <w:textAlignment w:val="baseline"/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四. </w:t>
            </w:r>
            <w:r>
              <w:rPr>
                <w:rFonts w:hint="eastAsia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体检质量控制模块</w:t>
            </w:r>
          </w:p>
          <w:p w14:paraId="0593C419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满足三甲医院医疗质量管控要求，实现体检全流程质控闭环管理：1.流程质控 2.项目质控  3.标本质控4. 报告质控 5.质控统计6.中医质控</w:t>
            </w:r>
          </w:p>
          <w:p w14:paraId="08FA7577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1" w:firstLineChars="100"/>
              <w:jc w:val="both"/>
              <w:textAlignment w:val="baseline"/>
              <w:rPr>
                <w:rFonts w:hint="eastAsia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五、职业病体检模块，</w:t>
            </w:r>
          </w:p>
          <w:p w14:paraId="33C1075D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leftChars="0" w:right="139" w:rightChars="0" w:firstLine="420" w:firstLineChars="200"/>
              <w:jc w:val="both"/>
              <w:textAlignment w:val="baseline"/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符合国家《职业病防治法》及卫健委职业病体检管理规范，适配三甲医院职业病 筛查资质业务： 1.职业史管理2.专项套餐  3.数据规范  4.上报功能  5.档案管理</w:t>
            </w:r>
          </w:p>
          <w:p w14:paraId="2CDE6430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1" w:firstLineChars="1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六、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AI智能总检模块</w:t>
            </w:r>
          </w:p>
          <w:p w14:paraId="4436F262">
            <w:pPr>
              <w:keepNext w:val="0"/>
              <w:pageBreakBefore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替代人工初总检，提升总检 效率与准确性，融合中医智能评估： 1.智能解读  2.异常分析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3.中医智能总检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4.报告生成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5.风险预警</w:t>
            </w:r>
          </w:p>
          <w:p w14:paraId="1E477DAC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left="0" w:leftChars="0" w:right="139" w:rightChars="0" w:firstLine="219" w:firstLineChars="104"/>
              <w:jc w:val="both"/>
              <w:textAlignment w:val="baseline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慢病管理模块</w:t>
            </w:r>
          </w:p>
          <w:p w14:paraId="20BEE1B8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420" w:firstLineChars="200"/>
              <w:jc w:val="both"/>
              <w:textAlignment w:val="baseline"/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针对高血压、糖尿病、高血脂、 冠心病等慢病，实现筛查-建档-干预-随访全周期管理：1.慢病筛查2.健康档案3.中医干预4.风险评估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0A4017D4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left="0" w:leftChars="0" w:right="139" w:rightChars="0" w:firstLine="219" w:firstLineChars="104"/>
              <w:jc w:val="both"/>
              <w:textAlignment w:val="baseline"/>
              <w:rPr>
                <w:rFonts w:hint="default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客户回访模块</w:t>
            </w:r>
          </w:p>
          <w:p w14:paraId="4BD68431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420" w:firstLineChars="200"/>
              <w:jc w:val="both"/>
              <w:textAlignment w:val="baseline"/>
              <w:rPr>
                <w:rFonts w:hint="default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实现体检后全周期服务跟踪， 提升客户满意度与健康管理粘性。1.回访分类2.回 访计划3.回访记录4.提醒功能5.满意度调查</w:t>
            </w:r>
          </w:p>
          <w:p w14:paraId="258989CB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left="0" w:leftChars="0" w:right="139" w:rightChars="0" w:firstLine="219" w:firstLineChars="104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统计</w:t>
            </w:r>
            <w:r>
              <w:rPr>
                <w:rFonts w:hint="eastAsia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报表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与运营分析模块</w:t>
            </w:r>
          </w:p>
          <w:p w14:paraId="336A2129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医院管理、科室考核、业务分析提供数据支撑，支持多维度统计：</w:t>
            </w:r>
          </w:p>
          <w:p w14:paraId="5E301855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420" w:firstLineChars="200"/>
              <w:jc w:val="both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1.业务统计2.质量统计3.客户统计4.团检统计5.支持Excel、PDF导出，自定义报表模板，支持可视化图表展示(柱 状图、折线图、饼图)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团体报告分析、个人年度体检信息对比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 w14:paraId="284B3969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多维度数据统计：涵盖体检人次、科室工作量、中医体质分型占比、阳性指标检出率、套餐销售占比等，支持日/月/季/年报表生成、图表可视化展示。</w:t>
            </w:r>
          </w:p>
          <w:p w14:paraId="1F3D8B8C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运营数据监控：实时追踪预约到检率、检后随访率、客户满意度等核心指标，辅助科室优化体检流程、调整套餐结构、管控运营成本；支持数据按院区、时间段、人群分类统计分析。</w:t>
            </w:r>
          </w:p>
          <w:p w14:paraId="2BD65C7A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基础统计报表：自动生成体检人次、套餐销量、科室工作量、收费金额等核心运营报表，支持按日/月/季/年查询统计，支撑日常运营决策与管理。</w:t>
            </w:r>
          </w:p>
          <w:p w14:paraId="1D60D3D9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3.团体体检管理：支持企业团检进度监控、费用对账、统一开票，可按企业部门分类管理体检信息，生成团体健康汇总报告，分析群体健康状况并提供建议。</w:t>
            </w:r>
          </w:p>
          <w:p w14:paraId="3E9943C3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1" w:firstLineChars="1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、 系统对接与安全模块</w:t>
            </w:r>
          </w:p>
          <w:p w14:paraId="16E16D68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1、跨系统对接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，系统互联互通与接口需求，实现与医院内部系统及第三方平台无缝对接，数据实时共享，杜绝信息 孤岛。1.HIS系统接口2.LIS检验系统接口3.PACS系统接口4.检查设备接口与彩超、放射、心电、骨密度、中医诊断设备等对接，检查结果自动采集、归档。</w:t>
            </w:r>
          </w:p>
          <w:p w14:paraId="5E48B3E2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对接全民健康平台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、电子票据系统、支持与上级卫健委健康管理平台、职业病监测平台数据上报对接。</w:t>
            </w:r>
          </w:p>
          <w:p w14:paraId="0118B668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数据安全与合规：符合《个人信息保护法》，体检数据加密存储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防止数据泄露；具备完善的数据备份机制，确保数据不丢失。</w:t>
            </w:r>
          </w:p>
          <w:p w14:paraId="6DB53079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支持分级权限管理，不同角色对应不同操作权限，操作全程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留痕，前台可查询。</w:t>
            </w:r>
          </w:p>
          <w:p w14:paraId="720B56AF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default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扩展性要求：中医特色体检项目、设备对接接口，支持后续系统功能升级；支持与驻马店市区域医疗平台数据对接，符合区域医疗信息化建设要求。</w:t>
            </w:r>
          </w:p>
          <w:p w14:paraId="4AE8C3AD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leftChars="100" w:right="139" w:rightChars="0"/>
              <w:jc w:val="both"/>
              <w:textAlignment w:val="baseline"/>
              <w:rPr>
                <w:rFonts w:hint="eastAsia" w:ascii="Arial" w:hAnsi="Arial" w:eastAsia="等线" w:cs="Arial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sz w:val="22"/>
                <w:lang w:val="en-US" w:eastAsia="zh-CN"/>
              </w:rPr>
              <w:t>十一、系统保障功能：</w:t>
            </w:r>
          </w:p>
          <w:p w14:paraId="2E07E1AE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1.系统稳定性：支持高并发在线，无卡顿、崩溃现象，年故障率低于规定标准，保障体检业务连续开展。</w:t>
            </w:r>
          </w:p>
          <w:p w14:paraId="4574A5A6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2.兼容性与扩展性：适配现有硬件设备及操作系统，支持功能模块灵活扩展，可根据未来业务需求新增功能，无需大规模改造系统。</w:t>
            </w:r>
          </w:p>
          <w:p w14:paraId="39BEE28F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3.操作便捷性：界面简洁易懂，医护人员、管理员、体检者均可快速上手操作，降低培训成本；提供基础操作指导与技术支持接口。</w:t>
            </w:r>
          </w:p>
          <w:p w14:paraId="3AD6BF0D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20" w:firstLineChars="100"/>
              <w:jc w:val="both"/>
              <w:textAlignment w:val="baseline"/>
              <w:rPr>
                <w:rFonts w:hint="eastAsia" w:ascii="Arial" w:hAnsi="Arial" w:eastAsia="等线" w:cs="Arial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sz w:val="22"/>
                <w:lang w:val="en-US" w:eastAsia="zh-CN"/>
              </w:rPr>
              <w:t>十二、智能导检分诊屏设备</w:t>
            </w:r>
          </w:p>
          <w:p w14:paraId="1EC73B79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210" w:firstLineChars="100"/>
              <w:jc w:val="both"/>
              <w:textAlignment w:val="baseline"/>
              <w:rPr>
                <w:rFonts w:hint="default" w:ascii="Arial" w:hAnsi="Arial" w:eastAsia="等线" w:cs="Arial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经过现场踏勘后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投标论证时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包含导检分诊屏设备的数量、品牌、大小、配置方案及报价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18D26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4" w:hRule="atLeast"/>
        </w:trPr>
        <w:tc>
          <w:tcPr>
            <w:tcW w:w="1362" w:type="dxa"/>
            <w:vAlign w:val="top"/>
          </w:tcPr>
          <w:p w14:paraId="44FA9590">
            <w:pPr>
              <w:pStyle w:val="10"/>
              <w:keepNext w:val="0"/>
              <w:keepLines/>
              <w:pageBreakBefore w:val="0"/>
              <w:widowControl w:val="0"/>
              <w:wordWrap/>
              <w:overflowPunct/>
              <w:topLinePunct w:val="0"/>
              <w:bidi w:val="0"/>
              <w:spacing w:before="75" w:line="360" w:lineRule="exact"/>
              <w:ind w:left="74"/>
              <w:jc w:val="both"/>
              <w:rPr>
                <w:rFonts w:hint="eastAsia"/>
                <w:color w:val="auto"/>
                <w:spacing w:val="1"/>
                <w:sz w:val="21"/>
                <w:szCs w:val="21"/>
                <w:lang w:val="en-US" w:eastAsia="zh-CN"/>
              </w:rPr>
            </w:pPr>
          </w:p>
          <w:p w14:paraId="63B6AF96">
            <w:pPr>
              <w:pStyle w:val="10"/>
              <w:keepNext w:val="0"/>
              <w:keepLines/>
              <w:pageBreakBefore w:val="0"/>
              <w:widowControl w:val="0"/>
              <w:wordWrap/>
              <w:overflowPunct/>
              <w:topLinePunct w:val="0"/>
              <w:bidi w:val="0"/>
              <w:spacing w:before="75" w:line="360" w:lineRule="exact"/>
              <w:ind w:left="74"/>
              <w:jc w:val="both"/>
              <w:rPr>
                <w:rFonts w:hint="eastAsia"/>
                <w:color w:val="auto"/>
                <w:spacing w:val="1"/>
                <w:sz w:val="21"/>
                <w:szCs w:val="21"/>
                <w:lang w:val="en-US" w:eastAsia="zh-CN"/>
              </w:rPr>
            </w:pPr>
          </w:p>
          <w:p w14:paraId="2A39998B">
            <w:pPr>
              <w:pStyle w:val="10"/>
              <w:keepNext w:val="0"/>
              <w:keepLines/>
              <w:pageBreakBefore w:val="0"/>
              <w:widowControl w:val="0"/>
              <w:wordWrap/>
              <w:overflowPunct/>
              <w:topLinePunct w:val="0"/>
              <w:bidi w:val="0"/>
              <w:spacing w:before="75" w:line="360" w:lineRule="exact"/>
              <w:ind w:left="74"/>
              <w:jc w:val="both"/>
              <w:rPr>
                <w:rFonts w:hint="eastAsia"/>
                <w:color w:val="auto"/>
                <w:spacing w:val="1"/>
                <w:sz w:val="21"/>
                <w:szCs w:val="21"/>
                <w:lang w:val="en-US" w:eastAsia="zh-CN"/>
              </w:rPr>
            </w:pPr>
          </w:p>
          <w:p w14:paraId="3FE98051">
            <w:pPr>
              <w:pStyle w:val="10"/>
              <w:keepNext w:val="0"/>
              <w:keepLines/>
              <w:pageBreakBefore w:val="0"/>
              <w:widowControl w:val="0"/>
              <w:wordWrap/>
              <w:overflowPunct/>
              <w:topLinePunct w:val="0"/>
              <w:bidi w:val="0"/>
              <w:spacing w:before="75" w:line="360" w:lineRule="exact"/>
              <w:ind w:left="74"/>
              <w:jc w:val="both"/>
              <w:rPr>
                <w:rFonts w:hint="eastAsia"/>
                <w:color w:val="auto"/>
                <w:spacing w:val="1"/>
                <w:sz w:val="21"/>
                <w:szCs w:val="21"/>
                <w:lang w:val="en-US" w:eastAsia="zh-CN"/>
              </w:rPr>
            </w:pPr>
          </w:p>
          <w:p w14:paraId="4D5EE26F">
            <w:pPr>
              <w:pStyle w:val="10"/>
              <w:keepNext w:val="0"/>
              <w:keepLines/>
              <w:pageBreakBefore w:val="0"/>
              <w:widowControl w:val="0"/>
              <w:wordWrap/>
              <w:overflowPunct/>
              <w:topLinePunct w:val="0"/>
              <w:bidi w:val="0"/>
              <w:spacing w:before="75" w:line="360" w:lineRule="exact"/>
              <w:ind w:left="74"/>
              <w:jc w:val="both"/>
              <w:rPr>
                <w:rFonts w:hint="eastAsia"/>
                <w:color w:val="auto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四、商务要求</w:t>
            </w:r>
          </w:p>
        </w:tc>
        <w:tc>
          <w:tcPr>
            <w:tcW w:w="8220" w:type="dxa"/>
            <w:vAlign w:val="top"/>
          </w:tcPr>
          <w:p w14:paraId="50B9F5D5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6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、所配套软件无授权使用期限，软件永久免费使用，并提供免费升级服务。</w:t>
            </w:r>
          </w:p>
          <w:p w14:paraId="401B2D6E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6" w:rightChars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本项目为交钥匙工程，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项目方案及报价经现场勘查进行全流程设计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以能够交付医院投入使用为准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。报价包含：</w:t>
            </w:r>
          </w:p>
          <w:p w14:paraId="32F6E81E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6" w:rightChars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软件系统功能、相关配套使用的硬件配置、安装施工、调试、人员培训、售后服务等所有费用。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提供详细的项目报价清单（含软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件采购、实施、培训、运维、升级等费用），明确报价包含的服务范围，无隐形收费。</w:t>
            </w:r>
          </w:p>
          <w:p w14:paraId="4A0A2EB8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6" w:rightChars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方案至少包含体检、职业病、质量控制、慢病、随访、传染病、危急值、报表等模块。</w:t>
            </w:r>
          </w:p>
          <w:p w14:paraId="0702843C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left="0" w:leftChars="0" w:right="136" w:rightChars="0" w:firstLine="0" w:firstLineChars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智能导检设备：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体检导诊分诊系统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经过现场踏勘后，提供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所需分诊屏设备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方案，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论证期间报价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包含在内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6B1A96E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6" w:rightChars="0"/>
              <w:jc w:val="both"/>
              <w:textAlignment w:val="baseline"/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包含所有第三方、体检接口费：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无缝对接体检内部设备（身高、血压、中医体质、骨密度、肝纤维、多普勒心电图、LIS、PACS）等所有系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统</w:t>
            </w:r>
            <w:r>
              <w:rPr>
                <w:rFonts w:hint="eastAsia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的双方接口，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要求体检设备尽可能全接入系统，尤其是职业病相关体检设备，已设备投入使用为准。</w:t>
            </w:r>
          </w:p>
          <w:p w14:paraId="55E90111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6" w:rightChars="0" w:firstLine="420" w:firstLineChars="200"/>
              <w:jc w:val="both"/>
              <w:textAlignment w:val="baseline"/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设备基本包含如下，具体设备名称与数量以勘察调研期间体检中心提供相关设备为准:动脉硬化、骨密度、精神压力、多普勒中医四诊仪、中医经络、肝纤维、心电图、电听力、肺功能、幽门螺旋杆菌、眼底照相、身高体重仪血压。</w:t>
            </w:r>
          </w:p>
          <w:p w14:paraId="212A3697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6" w:rightChars="0"/>
              <w:jc w:val="both"/>
              <w:textAlignment w:val="baseline"/>
              <w:rPr>
                <w:rFonts w:hint="default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5、历史体检数据导入。</w:t>
            </w:r>
          </w:p>
          <w:p w14:paraId="7DFE7C58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6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三、验收后3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年免费运维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保障系统稳定运行。</w:t>
            </w:r>
          </w:p>
          <w:p w14:paraId="05170C77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6" w:rightChars="0"/>
              <w:jc w:val="both"/>
              <w:textAlignment w:val="baseline"/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四、其他要求：体检系统物价必须与his物价进行同步：</w:t>
            </w:r>
          </w:p>
          <w:p w14:paraId="30849812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6" w:rightChars="0"/>
              <w:jc w:val="both"/>
              <w:textAlignment w:val="baseline"/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1.套餐物价及套餐打折后与HIS同步的方案；</w:t>
            </w:r>
          </w:p>
          <w:p w14:paraId="25F999AD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leftChars="0" w:right="136" w:rightChars="0"/>
              <w:jc w:val="both"/>
              <w:textAlignment w:val="baseline"/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2.医院HIS调价后必须与his物价进行同步。</w:t>
            </w:r>
          </w:p>
          <w:p w14:paraId="2B1EDA9A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leftChars="0" w:right="136" w:rightChars="0"/>
              <w:jc w:val="both"/>
              <w:textAlignment w:val="baseline"/>
              <w:rPr>
                <w:rFonts w:hint="default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五、售后服务要求：提供完善的售后服务和技术支持方案，接到使用科室报修通知后，应在20分钟内做出响应，如电话、远程无法解决，根据采购方需求，需在4小时内到达采购方现场协故障排除。 </w:t>
            </w:r>
          </w:p>
        </w:tc>
      </w:tr>
      <w:tr w14:paraId="495DE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362" w:type="dxa"/>
            <w:vAlign w:val="top"/>
          </w:tcPr>
          <w:p w14:paraId="2F330409">
            <w:pPr>
              <w:pStyle w:val="10"/>
              <w:keepNext w:val="0"/>
              <w:keepLines/>
              <w:pageBreakBefore w:val="0"/>
              <w:widowControl w:val="0"/>
              <w:wordWrap/>
              <w:overflowPunct/>
              <w:topLinePunct w:val="0"/>
              <w:bidi w:val="0"/>
              <w:spacing w:before="75" w:line="360" w:lineRule="exact"/>
              <w:ind w:left="74"/>
              <w:jc w:val="both"/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</w:pPr>
          </w:p>
          <w:p w14:paraId="54B89AC2">
            <w:pPr>
              <w:pStyle w:val="10"/>
              <w:keepNext w:val="0"/>
              <w:keepLines/>
              <w:pageBreakBefore w:val="0"/>
              <w:widowControl w:val="0"/>
              <w:wordWrap/>
              <w:overflowPunct/>
              <w:topLinePunct w:val="0"/>
              <w:bidi w:val="0"/>
              <w:spacing w:before="75" w:line="360" w:lineRule="exact"/>
              <w:ind w:left="74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五、论证现场要求</w:t>
            </w:r>
          </w:p>
        </w:tc>
        <w:tc>
          <w:tcPr>
            <w:tcW w:w="8220" w:type="dxa"/>
            <w:vAlign w:val="top"/>
          </w:tcPr>
          <w:p w14:paraId="4D2E8D96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20" w:lineRule="exact"/>
              <w:ind w:leftChars="0" w:right="139" w:rightChars="0"/>
              <w:jc w:val="both"/>
              <w:textAlignment w:val="baseline"/>
              <w:rPr>
                <w:rFonts w:hint="default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1、现场勘察，提供信息科出具的勘察证明；</w:t>
            </w:r>
          </w:p>
          <w:p w14:paraId="31B545A4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20" w:lineRule="exact"/>
              <w:ind w:leftChars="0" w:right="139" w:rightChars="0"/>
              <w:jc w:val="both"/>
              <w:textAlignment w:val="baseline"/>
              <w:rPr>
                <w:rFonts w:hint="default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 xml:space="preserve">2、20分钟PPT或者视频讲解； </w:t>
            </w:r>
          </w:p>
          <w:p w14:paraId="673FA46D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20" w:lineRule="exact"/>
              <w:ind w:right="139" w:rightChars="0"/>
              <w:jc w:val="both"/>
              <w:textAlignment w:val="baseline"/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3、提供智能导检分诊屏设备样机；</w:t>
            </w:r>
          </w:p>
          <w:p w14:paraId="25F30A35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20" w:lineRule="exact"/>
              <w:ind w:right="139" w:rightChars="0"/>
              <w:jc w:val="both"/>
              <w:textAlignment w:val="baseline"/>
              <w:rPr>
                <w:rFonts w:hint="default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4、提供三家三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级医院/中医院体检中心信息系统建设成功案例，提供相关项目合同、验收报告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D0B299E">
            <w:pPr>
              <w:pStyle w:val="10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20" w:lineRule="exact"/>
              <w:ind w:leftChars="0" w:right="139" w:rightChars="0"/>
              <w:jc w:val="both"/>
              <w:textAlignment w:val="baseline"/>
              <w:rPr>
                <w:rFonts w:hint="default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3923CC47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  <w:bookmarkStart w:id="0" w:name="_GoBack"/>
      <w:bookmarkEnd w:id="0"/>
    </w:p>
    <w:p w14:paraId="72C1AB98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10CB0664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447EBED4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7F66050E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1C46EB82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13ACA0A0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6D877360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0CCE239D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7E161136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2D22EB22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28C2F137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4836173F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20D21543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39BEA564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36B6F6E4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767ADE60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55CE52E5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4055AEE7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2A7E52C7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375B7896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3EFA1F79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6341602D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441FA5E0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1569536C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0FD9F9E9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6612ED4D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43AF1F31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77C5626D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5379BB93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293D750A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p w14:paraId="455D72CC">
      <w:pPr>
        <w:keepNext w:val="0"/>
        <w:pageBreakBefore w:val="0"/>
        <w:wordWrap/>
        <w:overflowPunct/>
        <w:topLinePunct w:val="0"/>
        <w:bidi w:val="0"/>
        <w:spacing w:line="215" w:lineRule="exact"/>
        <w:rPr>
          <w:rFonts w:hint="default"/>
          <w:sz w:val="21"/>
          <w:szCs w:val="21"/>
          <w:lang w:val="en-US" w:eastAsia="zh-CN"/>
        </w:rPr>
      </w:pPr>
    </w:p>
    <w:sectPr>
      <w:pgSz w:w="11910" w:h="16840"/>
      <w:pgMar w:top="405" w:right="625" w:bottom="680" w:left="5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BA6268"/>
    <w:multiLevelType w:val="singleLevel"/>
    <w:tmpl w:val="E6BA62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F58C4"/>
    <w:multiLevelType w:val="singleLevel"/>
    <w:tmpl w:val="1FCF58C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7DDAA9"/>
    <w:multiLevelType w:val="singleLevel"/>
    <w:tmpl w:val="777DDAA9"/>
    <w:lvl w:ilvl="0" w:tentative="0">
      <w:start w:val="4"/>
      <w:numFmt w:val="decimal"/>
      <w:suff w:val="space"/>
      <w:lvlText w:val="%1."/>
      <w:lvlJc w:val="left"/>
    </w:lvl>
  </w:abstractNum>
  <w:abstractNum w:abstractNumId="3">
    <w:nsid w:val="7D126C0A"/>
    <w:multiLevelType w:val="singleLevel"/>
    <w:tmpl w:val="7D126C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NjYjJiZTQzMWZkYzkzMDY4MGMwODg2MmJjNWNiMjQifQ=="/>
  </w:docVars>
  <w:rsids>
    <w:rsidRoot w:val="00000000"/>
    <w:rsid w:val="00B16381"/>
    <w:rsid w:val="00D46F50"/>
    <w:rsid w:val="01004732"/>
    <w:rsid w:val="01883711"/>
    <w:rsid w:val="019604A9"/>
    <w:rsid w:val="02007BB7"/>
    <w:rsid w:val="0277301A"/>
    <w:rsid w:val="02B2279A"/>
    <w:rsid w:val="02DC07C0"/>
    <w:rsid w:val="04CC1615"/>
    <w:rsid w:val="05151950"/>
    <w:rsid w:val="05253B7D"/>
    <w:rsid w:val="0583779A"/>
    <w:rsid w:val="059211F2"/>
    <w:rsid w:val="05A351AD"/>
    <w:rsid w:val="0634526D"/>
    <w:rsid w:val="065B37FC"/>
    <w:rsid w:val="06D505D2"/>
    <w:rsid w:val="06D538C3"/>
    <w:rsid w:val="073F54F1"/>
    <w:rsid w:val="07D93108"/>
    <w:rsid w:val="07F76E9E"/>
    <w:rsid w:val="09095DE2"/>
    <w:rsid w:val="09E902BD"/>
    <w:rsid w:val="09ED2377"/>
    <w:rsid w:val="0A4D2BF6"/>
    <w:rsid w:val="0A99114F"/>
    <w:rsid w:val="0B0645A2"/>
    <w:rsid w:val="0B3F3282"/>
    <w:rsid w:val="0B955093"/>
    <w:rsid w:val="0BBF5056"/>
    <w:rsid w:val="0C4274CE"/>
    <w:rsid w:val="0C5D03D7"/>
    <w:rsid w:val="0CAE6912"/>
    <w:rsid w:val="0D3D54C7"/>
    <w:rsid w:val="0E4C049E"/>
    <w:rsid w:val="0F231E64"/>
    <w:rsid w:val="100E1475"/>
    <w:rsid w:val="114710E3"/>
    <w:rsid w:val="117F1CC3"/>
    <w:rsid w:val="1218192A"/>
    <w:rsid w:val="121C0216"/>
    <w:rsid w:val="127759F8"/>
    <w:rsid w:val="130378C1"/>
    <w:rsid w:val="134F1F3F"/>
    <w:rsid w:val="13B363E0"/>
    <w:rsid w:val="142602DA"/>
    <w:rsid w:val="14A01236"/>
    <w:rsid w:val="14A66C6D"/>
    <w:rsid w:val="15F70B98"/>
    <w:rsid w:val="16155F88"/>
    <w:rsid w:val="16A17D2C"/>
    <w:rsid w:val="16B34B25"/>
    <w:rsid w:val="174E6F4B"/>
    <w:rsid w:val="175C3CE3"/>
    <w:rsid w:val="181A7599"/>
    <w:rsid w:val="18E90EEB"/>
    <w:rsid w:val="19622F5E"/>
    <w:rsid w:val="19D807F3"/>
    <w:rsid w:val="19DE635C"/>
    <w:rsid w:val="19F03C9C"/>
    <w:rsid w:val="1AAE3F81"/>
    <w:rsid w:val="1AB8095B"/>
    <w:rsid w:val="1AF70C4B"/>
    <w:rsid w:val="1B664B02"/>
    <w:rsid w:val="1BA86870"/>
    <w:rsid w:val="1BE31B4D"/>
    <w:rsid w:val="1C512C50"/>
    <w:rsid w:val="1C627CB7"/>
    <w:rsid w:val="1C74143C"/>
    <w:rsid w:val="1CCB2BC8"/>
    <w:rsid w:val="1D1722B1"/>
    <w:rsid w:val="1DC33AA2"/>
    <w:rsid w:val="1DF779ED"/>
    <w:rsid w:val="1E0A5972"/>
    <w:rsid w:val="1E7A4110"/>
    <w:rsid w:val="1F204D21"/>
    <w:rsid w:val="20CF69FF"/>
    <w:rsid w:val="20F76B2D"/>
    <w:rsid w:val="21686B2B"/>
    <w:rsid w:val="21AA0945"/>
    <w:rsid w:val="21C61BB0"/>
    <w:rsid w:val="220B2CE7"/>
    <w:rsid w:val="2225242F"/>
    <w:rsid w:val="223F7CBE"/>
    <w:rsid w:val="224772C9"/>
    <w:rsid w:val="228C06EB"/>
    <w:rsid w:val="22B343FA"/>
    <w:rsid w:val="22CA4528"/>
    <w:rsid w:val="231150AD"/>
    <w:rsid w:val="23B452A1"/>
    <w:rsid w:val="23B91729"/>
    <w:rsid w:val="248868FE"/>
    <w:rsid w:val="2499461A"/>
    <w:rsid w:val="24D14878"/>
    <w:rsid w:val="24FB5A20"/>
    <w:rsid w:val="256D7E76"/>
    <w:rsid w:val="25776207"/>
    <w:rsid w:val="25B04B74"/>
    <w:rsid w:val="27221F7E"/>
    <w:rsid w:val="27711845"/>
    <w:rsid w:val="27C47FCA"/>
    <w:rsid w:val="27DA59F1"/>
    <w:rsid w:val="281F4E60"/>
    <w:rsid w:val="29105A6E"/>
    <w:rsid w:val="293C4851"/>
    <w:rsid w:val="2969197F"/>
    <w:rsid w:val="296A7401"/>
    <w:rsid w:val="29817026"/>
    <w:rsid w:val="2A063491"/>
    <w:rsid w:val="2A6B366E"/>
    <w:rsid w:val="2A704730"/>
    <w:rsid w:val="2B097DA7"/>
    <w:rsid w:val="2B305A68"/>
    <w:rsid w:val="2B361B54"/>
    <w:rsid w:val="2B6A6B46"/>
    <w:rsid w:val="2C2A3701"/>
    <w:rsid w:val="2D205A01"/>
    <w:rsid w:val="2D562E6F"/>
    <w:rsid w:val="2DCE2518"/>
    <w:rsid w:val="2DCF1F8A"/>
    <w:rsid w:val="2F5042AE"/>
    <w:rsid w:val="2FAE6846"/>
    <w:rsid w:val="2FAF3D59"/>
    <w:rsid w:val="2FB63264"/>
    <w:rsid w:val="30673A76"/>
    <w:rsid w:val="30727889"/>
    <w:rsid w:val="30982D0A"/>
    <w:rsid w:val="30F139DA"/>
    <w:rsid w:val="31283B34"/>
    <w:rsid w:val="32024E86"/>
    <w:rsid w:val="32771258"/>
    <w:rsid w:val="327B69E7"/>
    <w:rsid w:val="332E6808"/>
    <w:rsid w:val="33751688"/>
    <w:rsid w:val="33F42D4E"/>
    <w:rsid w:val="340C1D01"/>
    <w:rsid w:val="341174E5"/>
    <w:rsid w:val="34232234"/>
    <w:rsid w:val="353D2CE5"/>
    <w:rsid w:val="3598340C"/>
    <w:rsid w:val="35DE1205"/>
    <w:rsid w:val="360C5B09"/>
    <w:rsid w:val="36362BA5"/>
    <w:rsid w:val="36763CE6"/>
    <w:rsid w:val="378C70B1"/>
    <w:rsid w:val="37F0752F"/>
    <w:rsid w:val="39645649"/>
    <w:rsid w:val="39C75357"/>
    <w:rsid w:val="3A3E27D3"/>
    <w:rsid w:val="3A923B26"/>
    <w:rsid w:val="3AA60379"/>
    <w:rsid w:val="3B263535"/>
    <w:rsid w:val="3B5B5607"/>
    <w:rsid w:val="3BC367C1"/>
    <w:rsid w:val="3BFD114C"/>
    <w:rsid w:val="3C2B25C3"/>
    <w:rsid w:val="3C2E6878"/>
    <w:rsid w:val="3C577F8F"/>
    <w:rsid w:val="3C790143"/>
    <w:rsid w:val="3C8D44AB"/>
    <w:rsid w:val="3E947539"/>
    <w:rsid w:val="3F17428F"/>
    <w:rsid w:val="3F397CC7"/>
    <w:rsid w:val="3F7305B2"/>
    <w:rsid w:val="3FBE37A3"/>
    <w:rsid w:val="4056719A"/>
    <w:rsid w:val="41415E9E"/>
    <w:rsid w:val="415B0C46"/>
    <w:rsid w:val="41795FF8"/>
    <w:rsid w:val="41916F22"/>
    <w:rsid w:val="41E41072"/>
    <w:rsid w:val="42685900"/>
    <w:rsid w:val="42C5274B"/>
    <w:rsid w:val="43E01C6A"/>
    <w:rsid w:val="442171A7"/>
    <w:rsid w:val="44F07327"/>
    <w:rsid w:val="44F84CB5"/>
    <w:rsid w:val="45101210"/>
    <w:rsid w:val="46162F67"/>
    <w:rsid w:val="463B1ACF"/>
    <w:rsid w:val="4642189D"/>
    <w:rsid w:val="47051512"/>
    <w:rsid w:val="479C078C"/>
    <w:rsid w:val="47A47D96"/>
    <w:rsid w:val="48BF5427"/>
    <w:rsid w:val="49F308E0"/>
    <w:rsid w:val="49FA026B"/>
    <w:rsid w:val="4A3161C6"/>
    <w:rsid w:val="4B3002E7"/>
    <w:rsid w:val="4C2D26A8"/>
    <w:rsid w:val="4CC0557B"/>
    <w:rsid w:val="4D2A6BE7"/>
    <w:rsid w:val="4D613236"/>
    <w:rsid w:val="4DA21EBF"/>
    <w:rsid w:val="4DBB0C96"/>
    <w:rsid w:val="4DDA23BB"/>
    <w:rsid w:val="4E720846"/>
    <w:rsid w:val="4E7D64B2"/>
    <w:rsid w:val="4F0C47F7"/>
    <w:rsid w:val="4F7800DE"/>
    <w:rsid w:val="4F974D24"/>
    <w:rsid w:val="506202F9"/>
    <w:rsid w:val="506B7C43"/>
    <w:rsid w:val="50AB1369"/>
    <w:rsid w:val="51193B9B"/>
    <w:rsid w:val="517D19DC"/>
    <w:rsid w:val="51EC51F8"/>
    <w:rsid w:val="52586AA6"/>
    <w:rsid w:val="538E6122"/>
    <w:rsid w:val="53A15B43"/>
    <w:rsid w:val="53EF7B49"/>
    <w:rsid w:val="5474391D"/>
    <w:rsid w:val="5479292E"/>
    <w:rsid w:val="54BB1B63"/>
    <w:rsid w:val="5520724E"/>
    <w:rsid w:val="55216B22"/>
    <w:rsid w:val="55416CF7"/>
    <w:rsid w:val="55F31810"/>
    <w:rsid w:val="56856B80"/>
    <w:rsid w:val="56B527F6"/>
    <w:rsid w:val="56C20BE3"/>
    <w:rsid w:val="56EB5639"/>
    <w:rsid w:val="57B54CF4"/>
    <w:rsid w:val="57D1482F"/>
    <w:rsid w:val="57DF393A"/>
    <w:rsid w:val="57F16C7F"/>
    <w:rsid w:val="57FC328C"/>
    <w:rsid w:val="58296419"/>
    <w:rsid w:val="58AE4C17"/>
    <w:rsid w:val="598D29D8"/>
    <w:rsid w:val="5B8F0C89"/>
    <w:rsid w:val="5B904C74"/>
    <w:rsid w:val="5B9434BE"/>
    <w:rsid w:val="5B9836D5"/>
    <w:rsid w:val="5BFB3A80"/>
    <w:rsid w:val="5C990CF9"/>
    <w:rsid w:val="5CB0732A"/>
    <w:rsid w:val="5CD821BC"/>
    <w:rsid w:val="5D064100"/>
    <w:rsid w:val="5DEA664B"/>
    <w:rsid w:val="5E8636AF"/>
    <w:rsid w:val="5EDF5A84"/>
    <w:rsid w:val="5F3D4341"/>
    <w:rsid w:val="5FCD3483"/>
    <w:rsid w:val="605E48A8"/>
    <w:rsid w:val="609E0F14"/>
    <w:rsid w:val="61F636C4"/>
    <w:rsid w:val="62720988"/>
    <w:rsid w:val="629422C9"/>
    <w:rsid w:val="62C60519"/>
    <w:rsid w:val="632857BE"/>
    <w:rsid w:val="63433366"/>
    <w:rsid w:val="63704604"/>
    <w:rsid w:val="63721CB7"/>
    <w:rsid w:val="637606BD"/>
    <w:rsid w:val="63DF309D"/>
    <w:rsid w:val="65206DF6"/>
    <w:rsid w:val="665803F5"/>
    <w:rsid w:val="66FD6985"/>
    <w:rsid w:val="678B74EE"/>
    <w:rsid w:val="67AC32A5"/>
    <w:rsid w:val="68133F4F"/>
    <w:rsid w:val="684921C0"/>
    <w:rsid w:val="68830971"/>
    <w:rsid w:val="68CF07EB"/>
    <w:rsid w:val="68D27805"/>
    <w:rsid w:val="6A713A2E"/>
    <w:rsid w:val="6AEF58E5"/>
    <w:rsid w:val="6D317DF2"/>
    <w:rsid w:val="6D4B0788"/>
    <w:rsid w:val="6D4F320D"/>
    <w:rsid w:val="6D4F64E6"/>
    <w:rsid w:val="6DF56B72"/>
    <w:rsid w:val="6F3E05E1"/>
    <w:rsid w:val="6FBF72AC"/>
    <w:rsid w:val="6FE05419"/>
    <w:rsid w:val="710651FB"/>
    <w:rsid w:val="71E13C65"/>
    <w:rsid w:val="71FB480F"/>
    <w:rsid w:val="730A49CC"/>
    <w:rsid w:val="736175D9"/>
    <w:rsid w:val="739509AF"/>
    <w:rsid w:val="73983492"/>
    <w:rsid w:val="74070338"/>
    <w:rsid w:val="742D382A"/>
    <w:rsid w:val="75042208"/>
    <w:rsid w:val="76200BC8"/>
    <w:rsid w:val="766D5F57"/>
    <w:rsid w:val="766F145A"/>
    <w:rsid w:val="76960CC6"/>
    <w:rsid w:val="76E060E7"/>
    <w:rsid w:val="77BA67F0"/>
    <w:rsid w:val="77CA50CB"/>
    <w:rsid w:val="783E1615"/>
    <w:rsid w:val="78977B66"/>
    <w:rsid w:val="78C167AC"/>
    <w:rsid w:val="78FD502C"/>
    <w:rsid w:val="791214F2"/>
    <w:rsid w:val="792E135E"/>
    <w:rsid w:val="795C442C"/>
    <w:rsid w:val="79FB628C"/>
    <w:rsid w:val="7A057D3D"/>
    <w:rsid w:val="7AEA70B6"/>
    <w:rsid w:val="7B334D35"/>
    <w:rsid w:val="7BF00B62"/>
    <w:rsid w:val="7C3B575E"/>
    <w:rsid w:val="7C3B5C4D"/>
    <w:rsid w:val="7C5A278F"/>
    <w:rsid w:val="7C7F116C"/>
    <w:rsid w:val="7C9B5288"/>
    <w:rsid w:val="7CD32459"/>
    <w:rsid w:val="7CE945FD"/>
    <w:rsid w:val="7DF75804"/>
    <w:rsid w:val="7EE63C40"/>
    <w:rsid w:val="7FB9415E"/>
    <w:rsid w:val="7FCE14D1"/>
    <w:rsid w:val="7FEC7BA9"/>
    <w:rsid w:val="7FFF7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2"/>
    <w:basedOn w:val="1"/>
    <w:next w:val="2"/>
    <w:qFormat/>
    <w:uiPriority w:val="0"/>
    <w:pPr>
      <w:spacing w:after="120" w:line="480" w:lineRule="auto"/>
      <w:ind w:firstLine="560" w:firstLineChars="200"/>
    </w:pPr>
    <w:rPr>
      <w:rFonts w:ascii="Calibri" w:hAnsi="Calibri" w:eastAsia="仿宋_GB2312"/>
      <w:sz w:val="28"/>
      <w:szCs w:val="24"/>
    </w:rPr>
  </w:style>
  <w:style w:type="paragraph" w:styleId="4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3883</Words>
  <Characters>4004</Characters>
  <TotalTime>13</TotalTime>
  <ScaleCrop>false</ScaleCrop>
  <LinksUpToDate>false</LinksUpToDate>
  <CharactersWithSpaces>4137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2024-04-18T16:26:00Z</dcterms:created>
  <dc:creator>Administrator</dc:creator>
  <cp:lastModifiedBy>驻马店市中医院招标办</cp:lastModifiedBy>
  <cp:lastPrinted>2026-04-09T07:18:00Z</cp:lastPrinted>
  <dcterms:modified xsi:type="dcterms:W3CDTF">2026-04-10T01:18:18Z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2024-04-18T16:26:51Z</vt:filetime>
  </property>
  <property fmtid="{D5CDD505-2E9C-101B-9397-08002B2CF9AE}" pid="4" name="UsrData">
    <vt:lpwstr>6620d9482c5135001f4fd140wl</vt:lpwstr>
  </property>
  <property fmtid="{D5CDD505-2E9C-101B-9397-08002B2CF9AE}" pid="5" name="KSOProductBuildVer">
    <vt:lpwstr>2052-12.1.0.25225</vt:lpwstr>
  </property>
  <property fmtid="{D5CDD505-2E9C-101B-9397-08002B2CF9AE}" pid="6" name="ICV">
    <vt:lpwstr>14648F819B0A404A8A9ED70E429E30C5_13</vt:lpwstr>
  </property>
  <property fmtid="{D5CDD505-2E9C-101B-9397-08002B2CF9AE}" pid="7" name="KSOTemplateDocerSaveRecord">
    <vt:lpwstr>eyJoZGlkIjoiMTEyNGU5MjFiZWU2ZTkyMTZhZDU5NDk5ZTg5NzZkMzciLCJ1c2VySWQiOiIxMTM3NDM2MzI0In0=</vt:lpwstr>
  </property>
</Properties>
</file>