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FFCC1">
      <w:pPr>
        <w:spacing w:line="215" w:lineRule="exact"/>
      </w:pPr>
    </w:p>
    <w:p w14:paraId="533304D2">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3" w:beforeAutospacing="0" w:after="0" w:afterAutospacing="0" w:line="220" w:lineRule="auto"/>
        <w:ind w:right="0"/>
        <w:jc w:val="center"/>
        <w:rPr>
          <w:rFonts w:hint="default" w:eastAsia="黑体"/>
          <w:lang w:val="en-US" w:eastAsia="zh-CN"/>
        </w:rPr>
      </w:pPr>
      <w:r>
        <w:rPr>
          <w:rFonts w:ascii="黑体" w:hAnsi="宋体" w:eastAsia="黑体" w:cs="黑体"/>
          <w:color w:val="000000"/>
          <w:sz w:val="35"/>
          <w:szCs w:val="35"/>
        </w:rPr>
        <w:t>驻马店市中医院</w:t>
      </w:r>
      <w:r>
        <w:rPr>
          <w:rFonts w:hint="eastAsia" w:ascii="黑体" w:hAnsi="宋体" w:eastAsia="黑体" w:cs="黑体"/>
          <w:color w:val="000000"/>
          <w:sz w:val="35"/>
          <w:szCs w:val="35"/>
        </w:rPr>
        <w:t>项目</w:t>
      </w:r>
      <w:r>
        <w:rPr>
          <w:rFonts w:hint="eastAsia" w:ascii="黑体" w:hAnsi="宋体" w:eastAsia="黑体" w:cs="黑体"/>
          <w:color w:val="000000"/>
          <w:sz w:val="35"/>
          <w:szCs w:val="35"/>
          <w:lang w:val="en-US" w:eastAsia="zh-CN"/>
        </w:rPr>
        <w:t>采购需求</w:t>
      </w:r>
      <w:bookmarkStart w:id="0" w:name="_GoBack"/>
      <w:bookmarkEnd w:id="0"/>
    </w:p>
    <w:p w14:paraId="207E4EE3">
      <w:pPr>
        <w:spacing w:line="215" w:lineRule="exact"/>
      </w:pPr>
    </w:p>
    <w:tbl>
      <w:tblPr>
        <w:tblStyle w:val="9"/>
        <w:tblpPr w:leftFromText="180" w:rightFromText="180" w:vertAnchor="text" w:horzAnchor="page" w:tblpX="1017" w:tblpY="2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6"/>
        <w:gridCol w:w="7944"/>
      </w:tblGrid>
      <w:tr w14:paraId="564EE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1666" w:type="dxa"/>
            <w:vAlign w:val="center"/>
          </w:tcPr>
          <w:p w14:paraId="44BEFAC5">
            <w:pPr>
              <w:pStyle w:val="10"/>
              <w:spacing w:before="75" w:line="220" w:lineRule="auto"/>
              <w:jc w:val="both"/>
              <w:rPr>
                <w:sz w:val="32"/>
                <w:szCs w:val="32"/>
              </w:rPr>
            </w:pPr>
            <w:r>
              <w:rPr>
                <w:spacing w:val="2"/>
                <w:sz w:val="32"/>
                <w:szCs w:val="32"/>
              </w:rPr>
              <w:t>项目名称</w:t>
            </w:r>
          </w:p>
        </w:tc>
        <w:tc>
          <w:tcPr>
            <w:tcW w:w="7944" w:type="dxa"/>
            <w:vAlign w:val="center"/>
          </w:tcPr>
          <w:p w14:paraId="0DE48096">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驻马店市中医院患者关系管理系统（随访系统）项目</w:t>
            </w:r>
          </w:p>
        </w:tc>
      </w:tr>
      <w:tr w14:paraId="69F57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4" w:hRule="atLeast"/>
        </w:trPr>
        <w:tc>
          <w:tcPr>
            <w:tcW w:w="1666" w:type="dxa"/>
            <w:vAlign w:val="top"/>
          </w:tcPr>
          <w:p w14:paraId="349C2170">
            <w:pPr>
              <w:pStyle w:val="10"/>
              <w:numPr>
                <w:ilvl w:val="0"/>
                <w:numId w:val="1"/>
              </w:numPr>
              <w:spacing w:before="75" w:line="220" w:lineRule="auto"/>
              <w:jc w:val="both"/>
              <w:rPr>
                <w:rFonts w:hint="eastAsia" w:eastAsia="宋体"/>
                <w:sz w:val="32"/>
                <w:szCs w:val="32"/>
                <w:lang w:val="en-US" w:eastAsia="zh-CN"/>
              </w:rPr>
            </w:pPr>
            <w:r>
              <w:rPr>
                <w:sz w:val="32"/>
                <w:szCs w:val="32"/>
              </w:rPr>
              <w:t>项目</w:t>
            </w:r>
          </w:p>
          <w:p w14:paraId="3698C692">
            <w:pPr>
              <w:pStyle w:val="10"/>
              <w:numPr>
                <w:ilvl w:val="0"/>
                <w:numId w:val="0"/>
              </w:numPr>
              <w:spacing w:before="75" w:line="220" w:lineRule="auto"/>
              <w:jc w:val="both"/>
              <w:rPr>
                <w:rFonts w:hint="eastAsia" w:eastAsia="宋体"/>
                <w:sz w:val="32"/>
                <w:szCs w:val="32"/>
                <w:lang w:val="en-US" w:eastAsia="zh-CN"/>
              </w:rPr>
            </w:pPr>
            <w:r>
              <w:rPr>
                <w:sz w:val="32"/>
                <w:szCs w:val="32"/>
              </w:rPr>
              <w:t>需求</w:t>
            </w:r>
            <w:r>
              <w:rPr>
                <w:rFonts w:hint="eastAsia"/>
                <w:sz w:val="32"/>
                <w:szCs w:val="32"/>
                <w:lang w:val="en-US" w:eastAsia="zh-CN"/>
              </w:rPr>
              <w:t>概况</w:t>
            </w:r>
          </w:p>
        </w:tc>
        <w:tc>
          <w:tcPr>
            <w:tcW w:w="7944" w:type="dxa"/>
            <w:vAlign w:val="top"/>
          </w:tcPr>
          <w:p w14:paraId="0F69360B">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院现有患者关系管理系统（随访系统）已投入使用多年，随着国家及地方医疗卫生行业监管政策、医疗服务考核标准持续更新，院内患者服务管理、就医体验管控、服务质量提升的工作要求也不断提高。为提高全院随访工作流程标准化，精准收集患者就医满意度反馈，全面提升随访服务质量与精细化管理能力，现需对现有随访系统及满意度调查模块进行部署、采购，保障全院随访工作规范化、稳定化落地运行。为保障随访工作规范有序开展，采购患者关系管理系统（随访系统）系统，含3年维保。</w:t>
            </w:r>
          </w:p>
          <w:p w14:paraId="54BF142C">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仿宋" w:hAnsi="仿宋" w:eastAsia="仿宋" w:cs="仿宋"/>
                <w:sz w:val="28"/>
                <w:szCs w:val="28"/>
                <w:lang w:val="en-US" w:eastAsia="zh-CN"/>
              </w:rPr>
            </w:pPr>
          </w:p>
        </w:tc>
      </w:tr>
      <w:tr w14:paraId="6949B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5" w:hRule="atLeast"/>
        </w:trPr>
        <w:tc>
          <w:tcPr>
            <w:tcW w:w="1666" w:type="dxa"/>
            <w:vAlign w:val="top"/>
          </w:tcPr>
          <w:p w14:paraId="2CACF373">
            <w:pPr>
              <w:keepNext w:val="0"/>
              <w:keepLines w:val="0"/>
              <w:pageBreakBefore w:val="0"/>
              <w:widowControl/>
              <w:wordWrap/>
              <w:overflowPunct/>
              <w:topLinePunct w:val="0"/>
              <w:bidi w:val="0"/>
              <w:spacing w:line="360" w:lineRule="exact"/>
              <w:jc w:val="both"/>
              <w:rPr>
                <w:rFonts w:ascii="Arial"/>
                <w:sz w:val="24"/>
                <w:szCs w:val="24"/>
              </w:rPr>
            </w:pPr>
          </w:p>
          <w:p w14:paraId="3177634F">
            <w:pPr>
              <w:keepNext w:val="0"/>
              <w:keepLines w:val="0"/>
              <w:pageBreakBefore w:val="0"/>
              <w:widowControl/>
              <w:wordWrap/>
              <w:overflowPunct/>
              <w:topLinePunct w:val="0"/>
              <w:bidi w:val="0"/>
              <w:spacing w:line="360" w:lineRule="exact"/>
              <w:jc w:val="both"/>
              <w:rPr>
                <w:rFonts w:ascii="Arial"/>
                <w:sz w:val="24"/>
                <w:szCs w:val="24"/>
              </w:rPr>
            </w:pPr>
          </w:p>
          <w:p w14:paraId="20786317">
            <w:pPr>
              <w:pStyle w:val="10"/>
              <w:numPr>
                <w:ilvl w:val="0"/>
                <w:numId w:val="1"/>
              </w:numPr>
              <w:spacing w:before="75" w:line="220" w:lineRule="auto"/>
              <w:ind w:left="0" w:leftChars="0" w:firstLine="0" w:firstLineChars="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资格</w:t>
            </w:r>
          </w:p>
          <w:p w14:paraId="72D816D0">
            <w:pPr>
              <w:pStyle w:val="10"/>
              <w:numPr>
                <w:ilvl w:val="0"/>
                <w:numId w:val="0"/>
              </w:numPr>
              <w:spacing w:before="75" w:line="220" w:lineRule="auto"/>
              <w:ind w:leftChars="0"/>
              <w:jc w:val="both"/>
              <w:rPr>
                <w:sz w:val="24"/>
                <w:szCs w:val="24"/>
              </w:rPr>
            </w:pPr>
            <w:r>
              <w:rPr>
                <w:rFonts w:hint="eastAsia" w:ascii="宋体" w:hAnsi="宋体" w:eastAsia="宋体" w:cs="宋体"/>
                <w:sz w:val="32"/>
                <w:szCs w:val="32"/>
                <w:lang w:val="en-US" w:eastAsia="zh-CN"/>
              </w:rPr>
              <w:t>资质</w:t>
            </w:r>
            <w:r>
              <w:rPr>
                <w:rFonts w:ascii="宋体" w:hAnsi="宋体" w:eastAsia="宋体" w:cs="宋体"/>
                <w:sz w:val="32"/>
                <w:szCs w:val="32"/>
              </w:rPr>
              <w:t>要求</w:t>
            </w:r>
          </w:p>
        </w:tc>
        <w:tc>
          <w:tcPr>
            <w:tcW w:w="7944" w:type="dxa"/>
            <w:vAlign w:val="top"/>
          </w:tcPr>
          <w:p w14:paraId="12EC3C9B">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仿宋" w:hAnsi="仿宋" w:eastAsia="仿宋" w:cs="仿宋"/>
                <w:sz w:val="28"/>
                <w:szCs w:val="28"/>
                <w:lang w:val="en-US" w:eastAsia="zh-CN"/>
              </w:rPr>
            </w:pPr>
          </w:p>
          <w:p w14:paraId="664B709F">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参与项目的供应商必须是合法注册的公司或组织：</w:t>
            </w:r>
          </w:p>
          <w:p w14:paraId="3D88770A">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1.具备《中华人民共和国政府采购法》第二十二条规定的条件，具有独立法人资格，并持有有效的营业执照。</w:t>
            </w:r>
          </w:p>
          <w:p w14:paraId="32FCF553">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2.具有履行合同所必须的设备和专业技术能力。</w:t>
            </w:r>
          </w:p>
          <w:p w14:paraId="193D991A">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3.对列入失信被执行人、重大税收违法失信主体、政府采购严重违法失信行为记录名单的供应商，拒绝参与本项目，提供查询记录（“信用中国”及“中国政府采购网”查询记录）</w:t>
            </w:r>
          </w:p>
          <w:p w14:paraId="02DFD18A">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4.供应商资质：具备体检建设经验，提供三家三级医院/中医院该项目建设成功案例，提供相关项目合同、验收报告复印件。</w:t>
            </w:r>
          </w:p>
          <w:p w14:paraId="712250D2">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仿宋" w:hAnsi="仿宋" w:eastAsia="仿宋" w:cs="仿宋"/>
                <w:sz w:val="28"/>
                <w:szCs w:val="28"/>
                <w:lang w:val="en-US" w:eastAsia="zh-CN"/>
              </w:rPr>
            </w:pPr>
          </w:p>
          <w:p w14:paraId="5071F026">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仿宋" w:hAnsi="仿宋" w:eastAsia="仿宋" w:cs="仿宋"/>
                <w:sz w:val="28"/>
                <w:szCs w:val="28"/>
                <w:lang w:val="en-US" w:eastAsia="zh-CN"/>
              </w:rPr>
            </w:pPr>
          </w:p>
          <w:p w14:paraId="21E797E7">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仿宋" w:hAnsi="仿宋" w:eastAsia="仿宋" w:cs="仿宋"/>
                <w:sz w:val="28"/>
                <w:szCs w:val="28"/>
                <w:lang w:val="en-US" w:eastAsia="zh-CN"/>
              </w:rPr>
            </w:pPr>
          </w:p>
        </w:tc>
      </w:tr>
      <w:tr w14:paraId="6078A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7" w:hRule="atLeast"/>
        </w:trPr>
        <w:tc>
          <w:tcPr>
            <w:tcW w:w="1666" w:type="dxa"/>
            <w:vAlign w:val="top"/>
          </w:tcPr>
          <w:p w14:paraId="1234DC1F">
            <w:pPr>
              <w:pStyle w:val="3"/>
              <w:keepNext w:val="0"/>
              <w:keepLines w:val="0"/>
              <w:pageBreakBefore w:val="0"/>
              <w:widowControl/>
              <w:wordWrap/>
              <w:overflowPunct/>
              <w:topLinePunct w:val="0"/>
              <w:bidi w:val="0"/>
              <w:spacing w:line="360" w:lineRule="exact"/>
              <w:rPr>
                <w:sz w:val="24"/>
                <w:szCs w:val="24"/>
              </w:rPr>
            </w:pPr>
          </w:p>
          <w:p w14:paraId="312BA67A">
            <w:pPr>
              <w:pStyle w:val="10"/>
              <w:keepNext w:val="0"/>
              <w:keepLines w:val="0"/>
              <w:pageBreakBefore w:val="0"/>
              <w:widowControl/>
              <w:wordWrap/>
              <w:overflowPunct/>
              <w:topLinePunct w:val="0"/>
              <w:bidi w:val="0"/>
              <w:spacing w:before="75" w:line="360" w:lineRule="exact"/>
              <w:ind w:left="74"/>
              <w:jc w:val="both"/>
              <w:rPr>
                <w:sz w:val="24"/>
                <w:szCs w:val="24"/>
              </w:rPr>
            </w:pPr>
            <w:r>
              <w:rPr>
                <w:rFonts w:hint="eastAsia"/>
                <w:spacing w:val="1"/>
                <w:sz w:val="32"/>
                <w:szCs w:val="32"/>
                <w:lang w:val="en-US" w:eastAsia="zh-CN"/>
              </w:rPr>
              <w:t>三、</w:t>
            </w:r>
            <w:r>
              <w:rPr>
                <w:spacing w:val="1"/>
                <w:sz w:val="32"/>
                <w:szCs w:val="32"/>
              </w:rPr>
              <w:t>项目</w:t>
            </w:r>
            <w:r>
              <w:rPr>
                <w:spacing w:val="-1"/>
                <w:sz w:val="32"/>
                <w:szCs w:val="32"/>
              </w:rPr>
              <w:t>技术参数</w:t>
            </w:r>
          </w:p>
        </w:tc>
        <w:tc>
          <w:tcPr>
            <w:tcW w:w="7944" w:type="dxa"/>
            <w:vAlign w:val="top"/>
          </w:tcPr>
          <w:p w14:paraId="7457FC22">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宋体" w:hAnsi="宋体" w:eastAsia="宋体" w:cs="宋体"/>
                <w:color w:val="FF0000"/>
                <w:sz w:val="24"/>
                <w:szCs w:val="24"/>
                <w:lang w:val="en-US" w:eastAsia="zh-CN"/>
              </w:rPr>
            </w:pPr>
          </w:p>
          <w:p w14:paraId="576A2F0A">
            <w:pPr>
              <w:numPr>
                <w:ilvl w:val="0"/>
                <w:numId w:val="0"/>
              </w:numPr>
              <w:spacing w:line="48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sz w:val="28"/>
                <w:szCs w:val="28"/>
              </w:rPr>
              <w:t>项目要求：</w:t>
            </w:r>
          </w:p>
          <w:p w14:paraId="2478F1B5">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default" w:ascii="宋体" w:hAnsi="宋体" w:eastAsia="宋体" w:cs="宋体"/>
                <w:color w:val="FF0000"/>
                <w:sz w:val="24"/>
                <w:szCs w:val="24"/>
                <w:lang w:val="en-US" w:eastAsia="zh-CN"/>
              </w:rPr>
            </w:pPr>
            <w:r>
              <w:rPr>
                <w:rFonts w:hint="eastAsia" w:ascii="仿宋" w:hAnsi="仿宋" w:eastAsia="仿宋" w:cs="仿宋"/>
                <w:sz w:val="28"/>
                <w:szCs w:val="28"/>
                <w:lang w:val="en-US" w:eastAsia="zh-CN"/>
              </w:rPr>
              <w:t>项目内容涵盖患者关系管理系统相关模块，具体模块由投标商提供，确保随访工作精准高效，切实提升患者服务质量，助力医院优化诊疗服务流程。至少包含以下模块：见附件1。</w:t>
            </w:r>
          </w:p>
          <w:p w14:paraId="62E61A52">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宋体" w:hAnsi="宋体" w:eastAsia="宋体" w:cs="宋体"/>
                <w:color w:val="FF0000"/>
                <w:sz w:val="24"/>
                <w:szCs w:val="24"/>
                <w:lang w:val="en-US" w:eastAsia="zh-CN"/>
              </w:rPr>
            </w:pPr>
          </w:p>
          <w:p w14:paraId="53F68EFA">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宋体" w:hAnsi="宋体" w:eastAsia="宋体" w:cs="宋体"/>
                <w:color w:val="FF0000"/>
                <w:sz w:val="24"/>
                <w:szCs w:val="24"/>
                <w:lang w:val="en-US" w:eastAsia="zh-CN"/>
              </w:rPr>
            </w:pPr>
            <w:r>
              <w:rPr>
                <w:rFonts w:hint="eastAsia" w:cs="宋体"/>
                <w:color w:val="FF0000"/>
                <w:sz w:val="24"/>
                <w:szCs w:val="24"/>
                <w:lang w:val="en-US" w:eastAsia="zh-CN"/>
              </w:rPr>
              <w:t xml:space="preserve">  </w:t>
            </w:r>
          </w:p>
        </w:tc>
      </w:tr>
      <w:tr w14:paraId="18D26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4" w:hRule="atLeast"/>
        </w:trPr>
        <w:tc>
          <w:tcPr>
            <w:tcW w:w="1666" w:type="dxa"/>
            <w:vAlign w:val="top"/>
          </w:tcPr>
          <w:p w14:paraId="44FA9590">
            <w:pPr>
              <w:pStyle w:val="10"/>
              <w:keepNext w:val="0"/>
              <w:keepLines w:val="0"/>
              <w:pageBreakBefore w:val="0"/>
              <w:widowControl/>
              <w:wordWrap/>
              <w:overflowPunct/>
              <w:topLinePunct w:val="0"/>
              <w:bidi w:val="0"/>
              <w:spacing w:before="75" w:line="360" w:lineRule="exact"/>
              <w:ind w:left="74"/>
              <w:jc w:val="both"/>
              <w:rPr>
                <w:rFonts w:hint="eastAsia"/>
                <w:spacing w:val="1"/>
                <w:sz w:val="24"/>
                <w:szCs w:val="24"/>
                <w:lang w:val="en-US" w:eastAsia="zh-CN"/>
              </w:rPr>
            </w:pPr>
          </w:p>
          <w:p w14:paraId="4D5EE26F">
            <w:pPr>
              <w:pStyle w:val="10"/>
              <w:keepNext w:val="0"/>
              <w:keepLines w:val="0"/>
              <w:pageBreakBefore w:val="0"/>
              <w:widowControl/>
              <w:wordWrap/>
              <w:overflowPunct/>
              <w:topLinePunct w:val="0"/>
              <w:bidi w:val="0"/>
              <w:spacing w:before="75" w:line="360" w:lineRule="exact"/>
              <w:ind w:left="74"/>
              <w:jc w:val="both"/>
              <w:rPr>
                <w:rFonts w:hint="eastAsia"/>
                <w:spacing w:val="1"/>
                <w:sz w:val="24"/>
                <w:szCs w:val="24"/>
                <w:lang w:val="en-US" w:eastAsia="zh-CN"/>
              </w:rPr>
            </w:pPr>
            <w:r>
              <w:rPr>
                <w:rFonts w:hint="eastAsia"/>
                <w:spacing w:val="-1"/>
                <w:sz w:val="32"/>
                <w:szCs w:val="32"/>
                <w:lang w:val="en-US" w:eastAsia="zh-CN"/>
              </w:rPr>
              <w:t>四、</w:t>
            </w:r>
            <w:r>
              <w:rPr>
                <w:spacing w:val="-1"/>
                <w:sz w:val="32"/>
                <w:szCs w:val="32"/>
              </w:rPr>
              <w:t>商务要求</w:t>
            </w:r>
          </w:p>
        </w:tc>
        <w:tc>
          <w:tcPr>
            <w:tcW w:w="7944" w:type="dxa"/>
            <w:vAlign w:val="top"/>
          </w:tcPr>
          <w:p w14:paraId="681007FC">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宋体" w:hAnsi="宋体" w:eastAsia="宋体" w:cs="宋体"/>
                <w:color w:val="FF0000"/>
                <w:sz w:val="24"/>
                <w:szCs w:val="24"/>
                <w:lang w:val="en-US" w:eastAsia="zh-CN"/>
              </w:rPr>
            </w:pPr>
          </w:p>
          <w:p w14:paraId="664CEE53">
            <w:pPr>
              <w:keepNext w:val="0"/>
              <w:keepLines w:val="0"/>
              <w:pageBreakBefore w:val="0"/>
              <w:widowControl/>
              <w:numPr>
                <w:ilvl w:val="0"/>
                <w:numId w:val="2"/>
              </w:numPr>
              <w:suppressLineNumbers w:val="0"/>
              <w:kinsoku/>
              <w:wordWrap/>
              <w:overflowPunct/>
              <w:topLinePunct w:val="0"/>
              <w:autoSpaceDE/>
              <w:autoSpaceDN/>
              <w:bidi w:val="0"/>
              <w:adjustRightInd/>
              <w:snapToGrid/>
              <w:spacing w:line="280" w:lineRule="atLeast"/>
              <w:ind w:left="0" w:leftChars="0" w:hanging="5" w:firstLineChars="0"/>
              <w:jc w:val="left"/>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本项目为交钥匙工程，项目方案及报价经现场勘查进行全流程设计，包含系统部署、税收、安装、集成调试、人员培训、售后服务、所有接口对接、联调测试等所有费用，以能够交付医院投入使用为准。</w:t>
            </w:r>
          </w:p>
          <w:p w14:paraId="49D19F53">
            <w:pPr>
              <w:keepNext w:val="0"/>
              <w:keepLines w:val="0"/>
              <w:pageBreakBefore w:val="0"/>
              <w:widowControl/>
              <w:numPr>
                <w:ilvl w:val="0"/>
                <w:numId w:val="2"/>
              </w:numPr>
              <w:suppressLineNumbers w:val="0"/>
              <w:kinsoku/>
              <w:wordWrap/>
              <w:overflowPunct/>
              <w:topLinePunct w:val="0"/>
              <w:autoSpaceDE/>
              <w:autoSpaceDN/>
              <w:bidi w:val="0"/>
              <w:adjustRightInd/>
              <w:snapToGrid/>
              <w:spacing w:line="280" w:lineRule="atLeast"/>
              <w:ind w:left="0" w:leftChars="0" w:hanging="5" w:firstLineChars="0"/>
              <w:jc w:val="left"/>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实施周期：自合同签订之日起，≤30个工作日完成系统部署、升级、调试、数据迁移工作，确保系统正常上线运行。</w:t>
            </w:r>
          </w:p>
          <w:p w14:paraId="491E7680">
            <w:pPr>
              <w:keepNext w:val="0"/>
              <w:keepLines w:val="0"/>
              <w:pageBreakBefore w:val="0"/>
              <w:widowControl/>
              <w:suppressLineNumbers w:val="0"/>
              <w:kinsoku/>
              <w:wordWrap/>
              <w:overflowPunct/>
              <w:topLinePunct w:val="0"/>
              <w:autoSpaceDE/>
              <w:autoSpaceDN/>
              <w:bidi w:val="0"/>
              <w:adjustRightInd/>
              <w:snapToGrid/>
              <w:spacing w:line="280" w:lineRule="atLeast"/>
              <w:ind w:left="0" w:leftChars="0" w:hanging="5" w:firstLineChars="0"/>
              <w:jc w:val="left"/>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3、数据迁移：负责将原有系统中的所有数据（患者信息、随访记录、问卷数据等）完整迁移至升级后系统，迁移过程中确保数据准确、无丢失，迁移完成后提供数据校验报告。</w:t>
            </w:r>
          </w:p>
          <w:p w14:paraId="51757D46">
            <w:pPr>
              <w:keepNext w:val="0"/>
              <w:keepLines w:val="0"/>
              <w:pageBreakBefore w:val="0"/>
              <w:widowControl/>
              <w:suppressLineNumbers w:val="0"/>
              <w:kinsoku/>
              <w:wordWrap/>
              <w:overflowPunct/>
              <w:topLinePunct w:val="0"/>
              <w:autoSpaceDE/>
              <w:autoSpaceDN/>
              <w:bidi w:val="0"/>
              <w:adjustRightInd/>
              <w:snapToGrid/>
              <w:spacing w:line="280" w:lineRule="atLeast"/>
              <w:ind w:left="0" w:leftChars="0" w:hanging="5" w:firstLineChars="0"/>
              <w:jc w:val="left"/>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4、自系统验收通过之日起，提供3年免费售后服务，包括系统运维、功能优化、漏洞修复等。</w:t>
            </w:r>
          </w:p>
          <w:p w14:paraId="07950A7D">
            <w:pPr>
              <w:keepNext w:val="0"/>
              <w:keepLines w:val="0"/>
              <w:pageBreakBefore w:val="0"/>
              <w:widowControl/>
              <w:suppressLineNumbers w:val="0"/>
              <w:kinsoku/>
              <w:wordWrap/>
              <w:overflowPunct/>
              <w:topLinePunct w:val="0"/>
              <w:autoSpaceDE/>
              <w:autoSpaceDN/>
              <w:bidi w:val="0"/>
              <w:adjustRightInd/>
              <w:snapToGrid/>
              <w:spacing w:line="280" w:lineRule="atLeast"/>
              <w:ind w:left="0" w:leftChars="0" w:hanging="5" w:firstLineChars="0"/>
              <w:jc w:val="left"/>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5、按照科室要求完成日常业务开展中系统使用相关方面、业务数据方面等问题的解答。</w:t>
            </w:r>
          </w:p>
          <w:p w14:paraId="226DAC3C">
            <w:pPr>
              <w:keepNext w:val="0"/>
              <w:keepLines w:val="0"/>
              <w:pageBreakBefore w:val="0"/>
              <w:widowControl/>
              <w:suppressLineNumbers w:val="0"/>
              <w:kinsoku/>
              <w:wordWrap/>
              <w:overflowPunct/>
              <w:topLinePunct w:val="0"/>
              <w:autoSpaceDE/>
              <w:autoSpaceDN/>
              <w:bidi w:val="0"/>
              <w:adjustRightInd/>
              <w:snapToGrid/>
              <w:spacing w:line="280" w:lineRule="atLeast"/>
              <w:ind w:left="0" w:leftChars="0" w:hanging="5" w:firstLineChars="0"/>
              <w:jc w:val="left"/>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6、本次项目报价包含所有接口，支持后续新增功能模块、扩大用户规模。</w:t>
            </w:r>
          </w:p>
          <w:p w14:paraId="4E7F30BE">
            <w:pPr>
              <w:keepNext w:val="0"/>
              <w:keepLines w:val="0"/>
              <w:pageBreakBefore w:val="0"/>
              <w:widowControl w:val="0"/>
              <w:numPr>
                <w:ilvl w:val="0"/>
                <w:numId w:val="0"/>
              </w:numPr>
              <w:kinsoku/>
              <w:wordWrap/>
              <w:overflowPunct/>
              <w:topLinePunct w:val="0"/>
              <w:autoSpaceDE/>
              <w:autoSpaceDN/>
              <w:bidi w:val="0"/>
              <w:adjustRightInd/>
              <w:snapToGrid/>
              <w:spacing w:line="280" w:lineRule="atLeast"/>
              <w:ind w:left="0" w:leftChars="0" w:hanging="5" w:firstLineChars="0"/>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7、支持多终端登录（电脑端、手机端），适配不同屏幕尺寸。界面简洁直观，操作流程便捷。</w:t>
            </w:r>
          </w:p>
          <w:p w14:paraId="10E0EA2D">
            <w:pPr>
              <w:keepNext w:val="0"/>
              <w:keepLines w:val="0"/>
              <w:pageBreakBefore w:val="0"/>
              <w:numPr>
                <w:ilvl w:val="0"/>
                <w:numId w:val="0"/>
              </w:numPr>
              <w:kinsoku/>
              <w:wordWrap/>
              <w:overflowPunct/>
              <w:topLinePunct w:val="0"/>
              <w:autoSpaceDE/>
              <w:autoSpaceDN/>
              <w:bidi w:val="0"/>
              <w:adjustRightInd/>
              <w:snapToGrid/>
              <w:spacing w:line="280" w:lineRule="atLeast"/>
              <w:ind w:left="0" w:leftChars="0" w:hanging="5" w:firstLineChars="0"/>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8、有完善的售后服务体系，按要求进行产品的维保，提供24小时*7天不间断售后服务方案，及时处理接口相关问题。 </w:t>
            </w:r>
          </w:p>
          <w:p w14:paraId="611389B8">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9、保证随访系统、满意度调查模块、医院所有科室语音盒正常随访使用。</w:t>
            </w:r>
          </w:p>
          <w:p w14:paraId="3E6F3195">
            <w:pPr>
              <w:keepNext w:val="0"/>
              <w:keepLines w:val="0"/>
              <w:pageBreakBefore w:val="0"/>
              <w:numPr>
                <w:ilvl w:val="0"/>
                <w:numId w:val="0"/>
              </w:numPr>
              <w:kinsoku/>
              <w:wordWrap/>
              <w:overflowPunct/>
              <w:topLinePunct w:val="0"/>
              <w:autoSpaceDE/>
              <w:autoSpaceDN/>
              <w:bidi w:val="0"/>
              <w:adjustRightInd/>
              <w:snapToGrid/>
              <w:spacing w:line="280" w:lineRule="atLeast"/>
              <w:ind w:left="0" w:leftChars="0" w:hanging="5" w:firstLineChars="0"/>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10、所投软件系统功能须满足或支持以下国家及行业相关标准与评级要求：</w:t>
            </w:r>
          </w:p>
          <w:p w14:paraId="6C6E0B46">
            <w:pPr>
              <w:keepNext w:val="0"/>
              <w:keepLines w:val="0"/>
              <w:pageBreakBefore w:val="0"/>
              <w:numPr>
                <w:ilvl w:val="0"/>
                <w:numId w:val="0"/>
              </w:numPr>
              <w:kinsoku/>
              <w:wordWrap/>
              <w:overflowPunct/>
              <w:topLinePunct w:val="0"/>
              <w:autoSpaceDE/>
              <w:autoSpaceDN/>
              <w:bidi w:val="0"/>
              <w:adjustRightInd/>
              <w:snapToGrid/>
              <w:spacing w:line="280" w:lineRule="atLeast"/>
              <w:ind w:left="0" w:leftChars="0" w:hanging="5" w:firstLineChars="0"/>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（1）智慧医疗分级评价（五级）</w:t>
            </w:r>
          </w:p>
          <w:p w14:paraId="5B0D5208">
            <w:pPr>
              <w:keepNext w:val="0"/>
              <w:keepLines w:val="0"/>
              <w:pageBreakBefore w:val="0"/>
              <w:numPr>
                <w:ilvl w:val="0"/>
                <w:numId w:val="0"/>
              </w:numPr>
              <w:kinsoku/>
              <w:wordWrap/>
              <w:overflowPunct/>
              <w:topLinePunct w:val="0"/>
              <w:autoSpaceDE/>
              <w:autoSpaceDN/>
              <w:bidi w:val="0"/>
              <w:adjustRightInd/>
              <w:snapToGrid/>
              <w:spacing w:line="280" w:lineRule="atLeast"/>
              <w:ind w:left="0" w:leftChars="0" w:hanging="5" w:firstLineChars="0"/>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（2）医院信息互联互通标准化成熟度测评（四级甲等）</w:t>
            </w:r>
          </w:p>
          <w:p w14:paraId="0C24699A">
            <w:pPr>
              <w:keepNext w:val="0"/>
              <w:keepLines w:val="0"/>
              <w:pageBreakBefore w:val="0"/>
              <w:numPr>
                <w:ilvl w:val="0"/>
                <w:numId w:val="0"/>
              </w:numPr>
              <w:kinsoku/>
              <w:wordWrap/>
              <w:overflowPunct/>
              <w:topLinePunct w:val="0"/>
              <w:autoSpaceDE/>
              <w:autoSpaceDN/>
              <w:bidi w:val="0"/>
              <w:adjustRightInd/>
              <w:snapToGrid/>
              <w:spacing w:line="280" w:lineRule="atLeast"/>
              <w:ind w:left="0" w:leftChars="0" w:hanging="5" w:firstLineChars="0"/>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（3）医院智慧服务分级评估（三级）</w:t>
            </w:r>
          </w:p>
          <w:p w14:paraId="6B8652CC">
            <w:pPr>
              <w:keepNext w:val="0"/>
              <w:keepLines w:val="0"/>
              <w:pageBreakBefore w:val="0"/>
              <w:numPr>
                <w:ilvl w:val="0"/>
                <w:numId w:val="0"/>
              </w:numPr>
              <w:kinsoku/>
              <w:wordWrap/>
              <w:overflowPunct/>
              <w:topLinePunct w:val="0"/>
              <w:autoSpaceDE/>
              <w:autoSpaceDN/>
              <w:bidi w:val="0"/>
              <w:adjustRightInd/>
              <w:snapToGrid/>
              <w:spacing w:line="280" w:lineRule="atLeast"/>
              <w:ind w:left="0" w:leftChars="0" w:hanging="5" w:firstLineChars="0"/>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（4）数字化医院评审（A级）</w:t>
            </w:r>
          </w:p>
          <w:p w14:paraId="243EB282">
            <w:pPr>
              <w:keepNext w:val="0"/>
              <w:keepLines w:val="0"/>
              <w:pageBreakBefore w:val="0"/>
              <w:numPr>
                <w:ilvl w:val="0"/>
                <w:numId w:val="0"/>
              </w:numPr>
              <w:kinsoku/>
              <w:wordWrap/>
              <w:overflowPunct/>
              <w:topLinePunct w:val="0"/>
              <w:autoSpaceDE/>
              <w:autoSpaceDN/>
              <w:bidi w:val="0"/>
              <w:adjustRightInd/>
              <w:snapToGrid/>
              <w:spacing w:line="280" w:lineRule="atLeast"/>
              <w:ind w:left="0" w:leftChars="0" w:hanging="5" w:firstLineChars="0"/>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（5）国家智慧中医医院试点建设要求</w:t>
            </w:r>
          </w:p>
          <w:p w14:paraId="70D38665">
            <w:pPr>
              <w:keepNext w:val="0"/>
              <w:keepLines w:val="0"/>
              <w:pageBreakBefore w:val="0"/>
              <w:numPr>
                <w:ilvl w:val="0"/>
                <w:numId w:val="0"/>
              </w:numPr>
              <w:kinsoku/>
              <w:wordWrap/>
              <w:overflowPunct/>
              <w:topLinePunct w:val="0"/>
              <w:autoSpaceDE/>
              <w:autoSpaceDN/>
              <w:bidi w:val="0"/>
              <w:adjustRightInd/>
              <w:snapToGrid/>
              <w:spacing w:line="280" w:lineRule="atLeast"/>
              <w:ind w:left="0" w:leftChars="0" w:hanging="5" w:firstLineChars="0"/>
              <w:textAlignment w:val="auto"/>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（6）河南省三级卒中中心评价细则评审中随访要求。</w:t>
            </w:r>
          </w:p>
          <w:p w14:paraId="2AE9BD1E">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default" w:ascii="仿宋" w:hAnsi="仿宋" w:eastAsia="仿宋" w:cs="仿宋"/>
                <w:snapToGrid w:val="0"/>
                <w:color w:val="000000"/>
                <w:kern w:val="0"/>
                <w:sz w:val="28"/>
                <w:szCs w:val="28"/>
                <w:lang w:val="en-US" w:eastAsia="zh-CN" w:bidi="ar-SA"/>
              </w:rPr>
            </w:pPr>
          </w:p>
          <w:p w14:paraId="0F2182BB">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20" w:lineRule="exact"/>
              <w:ind w:right="139" w:rightChars="0"/>
              <w:jc w:val="both"/>
              <w:textAlignment w:val="baseline"/>
              <w:rPr>
                <w:rFonts w:hint="eastAsia" w:ascii="宋体" w:hAnsi="宋体" w:eastAsia="宋体" w:cs="宋体"/>
                <w:color w:val="FF0000"/>
                <w:sz w:val="24"/>
                <w:szCs w:val="24"/>
                <w:lang w:val="en-US" w:eastAsia="zh-CN"/>
              </w:rPr>
            </w:pPr>
          </w:p>
        </w:tc>
      </w:tr>
      <w:tr w14:paraId="675F6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666" w:type="dxa"/>
            <w:vAlign w:val="top"/>
          </w:tcPr>
          <w:p w14:paraId="38CDC0B9">
            <w:pPr>
              <w:pStyle w:val="10"/>
              <w:keepNext w:val="0"/>
              <w:keepLines w:val="0"/>
              <w:pageBreakBefore w:val="0"/>
              <w:widowControl/>
              <w:numPr>
                <w:ilvl w:val="0"/>
                <w:numId w:val="3"/>
              </w:numPr>
              <w:wordWrap/>
              <w:overflowPunct/>
              <w:topLinePunct w:val="0"/>
              <w:bidi w:val="0"/>
              <w:spacing w:before="75" w:line="360" w:lineRule="exact"/>
              <w:ind w:left="74"/>
              <w:jc w:val="both"/>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现场</w:t>
            </w:r>
          </w:p>
          <w:p w14:paraId="2BCBBE70">
            <w:pPr>
              <w:pStyle w:val="10"/>
              <w:keepNext w:val="0"/>
              <w:keepLines w:val="0"/>
              <w:pageBreakBefore w:val="0"/>
              <w:widowControl/>
              <w:numPr>
                <w:ilvl w:val="0"/>
                <w:numId w:val="0"/>
              </w:numPr>
              <w:wordWrap/>
              <w:overflowPunct/>
              <w:topLinePunct w:val="0"/>
              <w:bidi w:val="0"/>
              <w:spacing w:before="75" w:line="360" w:lineRule="exact"/>
              <w:jc w:val="both"/>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要求</w:t>
            </w:r>
          </w:p>
        </w:tc>
        <w:tc>
          <w:tcPr>
            <w:tcW w:w="7944" w:type="dxa"/>
            <w:vAlign w:val="top"/>
          </w:tcPr>
          <w:p w14:paraId="7C3922DF">
            <w:pPr>
              <w:pStyle w:val="10"/>
              <w:keepNext w:val="0"/>
              <w:keepLines/>
              <w:pageBreakBefore w:val="0"/>
              <w:widowControl w:val="0"/>
              <w:numPr>
                <w:ilvl w:val="0"/>
                <w:numId w:val="0"/>
              </w:numPr>
              <w:kinsoku w:val="0"/>
              <w:wordWrap/>
              <w:overflowPunct/>
              <w:topLinePunct w:val="0"/>
              <w:autoSpaceDE w:val="0"/>
              <w:autoSpaceDN w:val="0"/>
              <w:bidi w:val="0"/>
              <w:adjustRightInd w:val="0"/>
              <w:snapToGrid w:val="0"/>
              <w:spacing w:before="36" w:line="320" w:lineRule="exact"/>
              <w:ind w:leftChars="0" w:right="139" w:rightChars="0"/>
              <w:jc w:val="both"/>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≤20分钟PPT或者视频讲解；</w:t>
            </w:r>
          </w:p>
          <w:p w14:paraId="1DED9737">
            <w:pPr>
              <w:pStyle w:val="10"/>
              <w:keepNext w:val="0"/>
              <w:keepLines/>
              <w:pageBreakBefore w:val="0"/>
              <w:widowControl w:val="0"/>
              <w:numPr>
                <w:ilvl w:val="0"/>
                <w:numId w:val="0"/>
              </w:numPr>
              <w:kinsoku w:val="0"/>
              <w:wordWrap/>
              <w:overflowPunct/>
              <w:topLinePunct w:val="0"/>
              <w:autoSpaceDE w:val="0"/>
              <w:autoSpaceDN w:val="0"/>
              <w:bidi w:val="0"/>
              <w:adjustRightInd w:val="0"/>
              <w:snapToGrid w:val="0"/>
              <w:spacing w:before="36" w:line="320" w:lineRule="exact"/>
              <w:ind w:leftChars="0" w:right="139" w:rightChars="0"/>
              <w:jc w:val="both"/>
              <w:textAlignment w:val="baseline"/>
              <w:rPr>
                <w:rFonts w:hint="default" w:ascii="仿宋" w:hAnsi="仿宋" w:eastAsia="仿宋" w:cs="仿宋"/>
                <w:snapToGrid w:val="0"/>
                <w:color w:val="000000"/>
                <w:kern w:val="0"/>
                <w:sz w:val="28"/>
                <w:szCs w:val="28"/>
                <w:lang w:val="en-US" w:eastAsia="zh-CN" w:bidi="ar-SA"/>
              </w:rPr>
            </w:pPr>
          </w:p>
        </w:tc>
      </w:tr>
    </w:tbl>
    <w:p w14:paraId="5986A548">
      <w:pPr>
        <w:spacing w:line="215" w:lineRule="exact"/>
        <w:rPr>
          <w:rFonts w:hint="default"/>
          <w:lang w:val="en-US" w:eastAsia="zh-CN"/>
        </w:rPr>
      </w:pPr>
    </w:p>
    <w:p w14:paraId="46C509BC">
      <w:pPr>
        <w:spacing w:line="215" w:lineRule="exact"/>
        <w:rPr>
          <w:rFonts w:hint="default"/>
          <w:lang w:val="en-US" w:eastAsia="zh-CN"/>
        </w:rPr>
      </w:pPr>
    </w:p>
    <w:p w14:paraId="0952CE31">
      <w:pPr>
        <w:spacing w:line="215" w:lineRule="exact"/>
        <w:rPr>
          <w:rFonts w:hint="default"/>
          <w:lang w:val="en-US" w:eastAsia="zh-CN"/>
        </w:rPr>
      </w:pPr>
    </w:p>
    <w:p w14:paraId="32E0A030">
      <w:pPr>
        <w:spacing w:line="215" w:lineRule="exact"/>
        <w:rPr>
          <w:rFonts w:hint="default"/>
          <w:lang w:val="en-US" w:eastAsia="zh-CN"/>
        </w:rPr>
      </w:pPr>
    </w:p>
    <w:p w14:paraId="78823E45">
      <w:pPr>
        <w:spacing w:line="215" w:lineRule="exact"/>
        <w:rPr>
          <w:rFonts w:hint="default"/>
          <w:lang w:val="en-US" w:eastAsia="zh-CN"/>
        </w:rPr>
      </w:pPr>
    </w:p>
    <w:p w14:paraId="5B4692BC">
      <w:pPr>
        <w:spacing w:line="215" w:lineRule="exact"/>
        <w:rPr>
          <w:rFonts w:hint="default"/>
          <w:lang w:val="en-US" w:eastAsia="zh-CN"/>
        </w:rPr>
      </w:pPr>
    </w:p>
    <w:p w14:paraId="5A53E07B">
      <w:pPr>
        <w:spacing w:line="215" w:lineRule="exact"/>
        <w:rPr>
          <w:rFonts w:hint="default"/>
          <w:lang w:val="en-US" w:eastAsia="zh-CN"/>
        </w:rPr>
      </w:pPr>
    </w:p>
    <w:p w14:paraId="0AF062C6">
      <w:pPr>
        <w:spacing w:line="215" w:lineRule="exact"/>
        <w:rPr>
          <w:rFonts w:hint="default"/>
          <w:lang w:val="en-US" w:eastAsia="zh-CN"/>
        </w:rPr>
      </w:pPr>
    </w:p>
    <w:p w14:paraId="7EA04493">
      <w:pPr>
        <w:spacing w:line="215" w:lineRule="exact"/>
        <w:rPr>
          <w:rFonts w:hint="default"/>
          <w:lang w:val="en-US" w:eastAsia="zh-CN"/>
        </w:rPr>
      </w:pPr>
    </w:p>
    <w:p w14:paraId="5A4C56D7">
      <w:pPr>
        <w:numPr>
          <w:ilvl w:val="0"/>
          <w:numId w:val="0"/>
        </w:numPr>
        <w:spacing w:line="480" w:lineRule="exact"/>
        <w:ind w:firstLine="562" w:firstLineChars="200"/>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附件1：</w:t>
      </w:r>
    </w:p>
    <w:p w14:paraId="28EA4048">
      <w:pPr>
        <w:numPr>
          <w:ilvl w:val="0"/>
          <w:numId w:val="0"/>
        </w:numPr>
        <w:spacing w:line="48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sz w:val="28"/>
          <w:szCs w:val="28"/>
        </w:rPr>
        <w:t>项目要求：</w:t>
      </w:r>
      <w:r>
        <w:rPr>
          <w:rFonts w:hint="eastAsia" w:ascii="仿宋" w:hAnsi="仿宋" w:eastAsia="仿宋" w:cs="仿宋"/>
          <w:sz w:val="28"/>
          <w:szCs w:val="28"/>
          <w:lang w:val="en-US" w:eastAsia="zh-CN"/>
        </w:rPr>
        <w:t>项目内容涵盖患者关系管理系统相关模块，具体模块由投标商提供，确保随访工作精准高效，切实提升患者服务质量，助力医院优化诊疗服务流程。至少包含以下模块：</w:t>
      </w:r>
    </w:p>
    <w:tbl>
      <w:tblPr>
        <w:tblStyle w:val="7"/>
        <w:tblpPr w:leftFromText="180" w:rightFromText="180" w:vertAnchor="text" w:horzAnchor="page" w:tblpX="1173" w:tblpY="2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834"/>
        <w:gridCol w:w="6625"/>
      </w:tblGrid>
      <w:tr w14:paraId="2A2C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top"/>
          </w:tcPr>
          <w:p w14:paraId="1426AD6B">
            <w:pPr>
              <w:widowControl w:val="0"/>
              <w:numPr>
                <w:ilvl w:val="0"/>
                <w:numId w:val="0"/>
              </w:numPr>
              <w:spacing w:line="440" w:lineRule="exac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w:t>
            </w:r>
          </w:p>
        </w:tc>
        <w:tc>
          <w:tcPr>
            <w:tcW w:w="1834" w:type="dxa"/>
            <w:noWrap w:val="0"/>
            <w:vAlign w:val="top"/>
          </w:tcPr>
          <w:p w14:paraId="51BB4FD2">
            <w:pPr>
              <w:widowControl w:val="0"/>
              <w:numPr>
                <w:ilvl w:val="0"/>
                <w:numId w:val="0"/>
              </w:numPr>
              <w:spacing w:line="440" w:lineRule="exac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模块</w:t>
            </w:r>
          </w:p>
        </w:tc>
        <w:tc>
          <w:tcPr>
            <w:tcW w:w="6625" w:type="dxa"/>
            <w:noWrap w:val="0"/>
            <w:vAlign w:val="top"/>
          </w:tcPr>
          <w:p w14:paraId="7BBFBCAB">
            <w:pPr>
              <w:widowControl w:val="0"/>
              <w:numPr>
                <w:ilvl w:val="0"/>
                <w:numId w:val="0"/>
              </w:numPr>
              <w:spacing w:line="440" w:lineRule="exac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基本内容</w:t>
            </w:r>
          </w:p>
        </w:tc>
      </w:tr>
      <w:tr w14:paraId="239A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96" w:type="dxa"/>
            <w:vMerge w:val="restart"/>
            <w:noWrap w:val="0"/>
            <w:vAlign w:val="top"/>
          </w:tcPr>
          <w:p w14:paraId="50FB9E3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p w14:paraId="4816AF7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p w14:paraId="5A9B04C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p w14:paraId="713A03F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p w14:paraId="1233B8B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p w14:paraId="0C75B6F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p w14:paraId="75C1B6B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p w14:paraId="4D08FC8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p w14:paraId="4683BA0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p w14:paraId="64FE920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p w14:paraId="26B27B9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p w14:paraId="46F4A1C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p w14:paraId="3714420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p w14:paraId="198FA15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系统功能要求</w:t>
            </w:r>
          </w:p>
        </w:tc>
        <w:tc>
          <w:tcPr>
            <w:tcW w:w="1834" w:type="dxa"/>
            <w:noWrap w:val="0"/>
            <w:vAlign w:val="top"/>
          </w:tcPr>
          <w:p w14:paraId="6703A56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随访问卷</w:t>
            </w:r>
          </w:p>
        </w:tc>
        <w:tc>
          <w:tcPr>
            <w:tcW w:w="6625" w:type="dxa"/>
            <w:noWrap w:val="0"/>
            <w:vAlign w:val="top"/>
          </w:tcPr>
          <w:p w14:paraId="76FCA94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支持自定义问卷模板；</w:t>
            </w:r>
          </w:p>
          <w:p w14:paraId="1BBC67A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灵活创建、编辑随访问卷，支持添加单选、多选、填空、简答、量表等多种题型</w:t>
            </w:r>
          </w:p>
        </w:tc>
      </w:tr>
      <w:tr w14:paraId="666D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96" w:type="dxa"/>
            <w:vMerge w:val="continue"/>
            <w:noWrap w:val="0"/>
            <w:vAlign w:val="top"/>
          </w:tcPr>
          <w:p w14:paraId="3A6E5F8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tc>
        <w:tc>
          <w:tcPr>
            <w:tcW w:w="1834" w:type="dxa"/>
            <w:noWrap w:val="0"/>
            <w:vAlign w:val="top"/>
          </w:tcPr>
          <w:p w14:paraId="5531CC0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健康宣教模块</w:t>
            </w:r>
          </w:p>
        </w:tc>
        <w:tc>
          <w:tcPr>
            <w:tcW w:w="6625" w:type="dxa"/>
            <w:noWrap w:val="0"/>
            <w:vAlign w:val="top"/>
          </w:tcPr>
          <w:p w14:paraId="6134C1E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内容管理、个性化推送、互动功能、内容更新</w:t>
            </w:r>
          </w:p>
        </w:tc>
      </w:tr>
      <w:tr w14:paraId="0F8E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noWrap w:val="0"/>
            <w:vAlign w:val="top"/>
          </w:tcPr>
          <w:p w14:paraId="77D3F58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tc>
        <w:tc>
          <w:tcPr>
            <w:tcW w:w="1834" w:type="dxa"/>
            <w:noWrap w:val="0"/>
            <w:vAlign w:val="top"/>
          </w:tcPr>
          <w:p w14:paraId="728427F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用药、复诊智能提醒功能</w:t>
            </w:r>
          </w:p>
          <w:p w14:paraId="482CD09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tc>
        <w:tc>
          <w:tcPr>
            <w:tcW w:w="6625" w:type="dxa"/>
            <w:noWrap w:val="0"/>
            <w:vAlign w:val="top"/>
          </w:tcPr>
          <w:p w14:paraId="14C69FE9">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用药提醒：支持根据患者医嘱，设置用药提醒规则，包括用药时间、用药剂量、用药频次、用药疗程，提醒方式支持微信推送、短信通知、系统弹窗、电话提醒（可选），可设置多次提醒（如用药前15分钟、用药超时提醒）；支持患者标记用药情况（已服用、未服用、漏服），医护人员可查看患者用药依从性数据。</w:t>
            </w:r>
          </w:p>
          <w:p w14:paraId="53C34315">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复诊提醒：根据患者病情、治疗方案，自动生成复诊计划，明确复诊时间、复诊科室、复诊医生，提醒方式支持微信推送、短信通知、系统弹窗、电话提醒（可选）；支持手动调整复诊时间、修改复诊计划，可设置复诊前3天、1天多次提醒，避免患者漏诊。</w:t>
            </w:r>
          </w:p>
          <w:p w14:paraId="77DC3B6A">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提醒管理：医护人员可查看所有患者的提醒记录（已提醒、未提醒、已完成），可批量设置提醒规则、批量取消提醒，支持导出提醒统计数据；患者可自主设置提醒偏好（提醒方式、提醒时间），可关闭非必要提醒。</w:t>
            </w:r>
          </w:p>
          <w:p w14:paraId="5C49A49B">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异常提醒：当患者出现漏服药物、未按时复诊等情况时，系统自动向对应医护人员发送异常提醒，便于医护人员及时跟进、干预，提升随访质量。</w:t>
            </w:r>
          </w:p>
        </w:tc>
      </w:tr>
      <w:tr w14:paraId="45BB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noWrap w:val="0"/>
            <w:vAlign w:val="top"/>
          </w:tcPr>
          <w:p w14:paraId="376A2FE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tc>
        <w:tc>
          <w:tcPr>
            <w:tcW w:w="1834" w:type="dxa"/>
            <w:noWrap w:val="0"/>
            <w:vAlign w:val="top"/>
          </w:tcPr>
          <w:p w14:paraId="2E41A49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多维度患者反馈收集功能</w:t>
            </w:r>
          </w:p>
        </w:tc>
        <w:tc>
          <w:tcPr>
            <w:tcW w:w="6625" w:type="dxa"/>
            <w:noWrap w:val="0"/>
            <w:vAlign w:val="top"/>
          </w:tcPr>
          <w:p w14:paraId="687F85EF">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微信反馈：支持通过微信公众号、微信小程序收集患者反馈，患者可直接提交文字、图片、语音反馈，反馈内容自动关联患者个人信息，医护人员可在线查看、回复，支持反馈分类（如服务投诉、建议、疑问）。</w:t>
            </w:r>
          </w:p>
          <w:p w14:paraId="32F9C982">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电话反馈：集成电话反馈功能，支持患者拨打指定电话反馈问题，系统自动记录通话内容（需获得患者授权）、通话时间、反馈事项，通话记录可关联患者档案，医护人员可查看通话记录并跟进处理。</w:t>
            </w:r>
          </w:p>
          <w:p w14:paraId="4AEE43DB">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扫码反馈：生成专属反馈二维码，可打印张贴在医院门诊、病房、随访通知中，患者扫码即可快速提交反馈，支持匿名反馈（可选），反馈内容实时同步至系统，无需患者注册登录，提升反馈便捷性。</w:t>
            </w:r>
          </w:p>
          <w:p w14:paraId="479A6BD6">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反馈管理：具备反馈分类、筛选、归档、跟踪功能，可按反馈类型、反馈时间、处理状态（未处理、处理中、已处理）管理反馈，支持批量处理同类反馈，可导出反馈统计数据，形成反馈处理报告。</w:t>
            </w:r>
          </w:p>
        </w:tc>
      </w:tr>
      <w:tr w14:paraId="7F9D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noWrap w:val="0"/>
            <w:vAlign w:val="top"/>
          </w:tcPr>
          <w:p w14:paraId="1C4B475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tc>
        <w:tc>
          <w:tcPr>
            <w:tcW w:w="1834" w:type="dxa"/>
            <w:noWrap w:val="0"/>
            <w:vAlign w:val="top"/>
          </w:tcPr>
          <w:p w14:paraId="4F42D7E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满意度调查体系</w:t>
            </w:r>
          </w:p>
        </w:tc>
        <w:tc>
          <w:tcPr>
            <w:tcW w:w="6625" w:type="dxa"/>
            <w:noWrap w:val="0"/>
            <w:vAlign w:val="top"/>
          </w:tcPr>
          <w:p w14:paraId="2FB1C6AE">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调查模板优化：完善满意度调查模板，涵盖医护服务态度、随访及时性、问卷合理性、宣教实用性、提醒有效性等多维度评价指标，支持设置不同权重，可根据医院需求自定义评价等级（如非常满意、满意、一般、不满意、非常不满意），支持添加开放性评价问题（简答）。</w:t>
            </w:r>
          </w:p>
          <w:p w14:paraId="64BF2697">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调查触发机制：支持多种触发方式，包括随访完成后自动推送、定期（如每月、每季度）推送、手动推送，可设置调查推送时间（如随访结束后1小时内），避免打扰患者，提升调查回收率。</w:t>
            </w:r>
          </w:p>
          <w:p w14:paraId="32776050">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p>
          <w:p w14:paraId="223F909C">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数据统计分析：具备完善的满意度数据统计功能，可按科室、医护人员、随访周期、调查维度，自动生成满意度报表（柱状图、折线图、饼图等），支持数据导出，可查看满意度变化趋势、薄弱环节，为医院服务优化提供数据支撑。</w:t>
            </w:r>
          </w:p>
          <w:p w14:paraId="5BA192D3">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p>
          <w:p w14:paraId="60FBF611">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异常处理：对满意度评价为“不满意”“非常不满意”的患者，系统自动标记，提醒医护人员及时跟进，了解不满意原因，制定改进措施，并记、录处理结果，形成闭环管理。</w:t>
            </w:r>
          </w:p>
        </w:tc>
      </w:tr>
      <w:tr w14:paraId="232D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6" w:type="dxa"/>
            <w:vMerge w:val="continue"/>
            <w:noWrap w:val="0"/>
            <w:vAlign w:val="top"/>
          </w:tcPr>
          <w:p w14:paraId="5A0A51E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tc>
        <w:tc>
          <w:tcPr>
            <w:tcW w:w="1834" w:type="dxa"/>
            <w:noWrap w:val="0"/>
            <w:vAlign w:val="top"/>
          </w:tcPr>
          <w:p w14:paraId="697B5B21">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浯音识别</w:t>
            </w:r>
          </w:p>
          <w:p w14:paraId="02C4859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kern w:val="2"/>
                <w:sz w:val="21"/>
                <w:szCs w:val="21"/>
                <w:vertAlign w:val="baseline"/>
                <w:lang w:val="en-US" w:eastAsia="zh-CN" w:bidi="ar-SA"/>
              </w:rPr>
            </w:pPr>
          </w:p>
        </w:tc>
        <w:tc>
          <w:tcPr>
            <w:tcW w:w="6625" w:type="dxa"/>
            <w:noWrap w:val="0"/>
            <w:vAlign w:val="top"/>
          </w:tcPr>
          <w:p w14:paraId="6A676F12">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支持语音听写识别，标准或带口音普通话。</w:t>
            </w:r>
          </w:p>
          <w:p w14:paraId="27F71AA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支持中文汉字、数字串、数值、英文单词字母的日常用语和医疗专业术语混合识别，提供全方面的语音识别服务。</w:t>
            </w:r>
          </w:p>
        </w:tc>
      </w:tr>
      <w:tr w14:paraId="4C20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96" w:type="dxa"/>
            <w:vMerge w:val="continue"/>
            <w:noWrap w:val="0"/>
            <w:vAlign w:val="top"/>
          </w:tcPr>
          <w:p w14:paraId="784F51A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tc>
        <w:tc>
          <w:tcPr>
            <w:tcW w:w="1834" w:type="dxa"/>
            <w:noWrap w:val="0"/>
            <w:vAlign w:val="top"/>
          </w:tcPr>
          <w:p w14:paraId="7488921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配套硬件（语音盒、耳机等）</w:t>
            </w:r>
          </w:p>
        </w:tc>
        <w:tc>
          <w:tcPr>
            <w:tcW w:w="6625" w:type="dxa"/>
            <w:noWrap w:val="0"/>
            <w:vAlign w:val="top"/>
          </w:tcPr>
          <w:p w14:paraId="3E3C614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包含维修，损坏或缺失更换所有科室的配套硬件（语音盒、耳机等），保障三年内全部使用科室正常使用。</w:t>
            </w:r>
          </w:p>
        </w:tc>
      </w:tr>
      <w:tr w14:paraId="5FF7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noWrap w:val="0"/>
            <w:vAlign w:val="top"/>
          </w:tcPr>
          <w:p w14:paraId="4EEDDAB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vertAlign w:val="baseline"/>
                <w:lang w:val="en-US" w:eastAsia="zh-CN"/>
              </w:rPr>
            </w:pPr>
          </w:p>
        </w:tc>
        <w:tc>
          <w:tcPr>
            <w:tcW w:w="1834" w:type="dxa"/>
            <w:noWrap w:val="0"/>
            <w:vAlign w:val="top"/>
          </w:tcPr>
          <w:p w14:paraId="58B9D5A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1"/>
                <w:szCs w:val="21"/>
                <w:vertAlign w:val="baseline"/>
                <w:lang w:val="en-US" w:eastAsia="zh-CN"/>
              </w:rPr>
            </w:pPr>
          </w:p>
          <w:p w14:paraId="7909DBF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1"/>
                <w:szCs w:val="21"/>
                <w:vertAlign w:val="baseline"/>
                <w:lang w:val="en-US" w:eastAsia="zh-CN"/>
              </w:rPr>
            </w:pPr>
          </w:p>
          <w:p w14:paraId="5A3F1AB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1"/>
                <w:szCs w:val="21"/>
                <w:vertAlign w:val="baseline"/>
                <w:lang w:val="en-US" w:eastAsia="zh-CN"/>
              </w:rPr>
            </w:pPr>
          </w:p>
          <w:p w14:paraId="4D6988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分析随访内容、评估随访效果等</w:t>
            </w:r>
          </w:p>
        </w:tc>
        <w:tc>
          <w:tcPr>
            <w:tcW w:w="6625" w:type="dxa"/>
            <w:noWrap w:val="0"/>
            <w:vAlign w:val="top"/>
          </w:tcPr>
          <w:p w14:paraId="1BAC1CF2">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随访内容分析：系统自动对随访记录、问卷填写内容、患者反馈、健康宣教查看记录等数据进行汇总分析，提取关键信息（如患者病情变化、用药依从性、满意度痛点、宣教需求），支持按病种、随访周期、患者群体进行分类分析，生成分析报表。</w:t>
            </w:r>
          </w:p>
          <w:p w14:paraId="6E706E99">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随访效果评估：建立科学的随访效果评估指标体系，包括随访完成率、问卷有效率、患者依从性（用药、复诊）、满意度评分、病情控制率等，自动计算评估结果，支持可视化展示（图表形式），便于医护人员掌握随访工作成效。</w:t>
            </w:r>
          </w:p>
          <w:p w14:paraId="54CC6A66">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p>
          <w:p w14:paraId="0A02FDF6">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-支持基于中医特色的患者随访(支持根据中医诊断、中医证候诊断或其它规则，创建随访量表)。</w:t>
            </w:r>
          </w:p>
          <w:p w14:paraId="08B799E1">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p>
          <w:p w14:paraId="7712B9C2">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精准随访调整：根据分析结果和评估效果，系统可自动给出随访优化建议（如调整随访周期、更换问卷模板、增加特定宣教内容），医护人员可根据建议调整随访计划，确保随访工作精准、高效，提升患者康复效果。</w:t>
            </w:r>
          </w:p>
          <w:p w14:paraId="1A450EC8">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p>
          <w:p w14:paraId="23C941F0">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数据导出与上报：支持将随访分析结果、效果评估报告批量导出（Excel、PDF、PPT格式），可直接用于医院工作汇报、质量考核，支持自定义导出维度和内容。</w:t>
            </w:r>
          </w:p>
        </w:tc>
      </w:tr>
    </w:tbl>
    <w:p w14:paraId="1FF93D07">
      <w:pPr>
        <w:numPr>
          <w:ilvl w:val="0"/>
          <w:numId w:val="0"/>
        </w:numPr>
        <w:spacing w:line="480" w:lineRule="exact"/>
        <w:ind w:firstLine="560" w:firstLineChars="200"/>
        <w:rPr>
          <w:rFonts w:hint="eastAsia" w:ascii="仿宋" w:hAnsi="仿宋" w:eastAsia="仿宋" w:cs="仿宋"/>
          <w:sz w:val="28"/>
          <w:szCs w:val="28"/>
          <w:lang w:val="en-US" w:eastAsia="zh-CN"/>
        </w:rPr>
      </w:pPr>
    </w:p>
    <w:p w14:paraId="04967B16">
      <w:pPr>
        <w:spacing w:line="215" w:lineRule="exact"/>
        <w:rPr>
          <w:rFonts w:hint="default"/>
          <w:lang w:val="en-US" w:eastAsia="zh-CN"/>
        </w:rPr>
      </w:pPr>
    </w:p>
    <w:sectPr>
      <w:pgSz w:w="11910" w:h="16840"/>
      <w:pgMar w:top="1134" w:right="907" w:bottom="1134" w:left="9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45C16"/>
    <w:multiLevelType w:val="singleLevel"/>
    <w:tmpl w:val="F1145C16"/>
    <w:lvl w:ilvl="0" w:tentative="0">
      <w:start w:val="5"/>
      <w:numFmt w:val="chineseCounting"/>
      <w:suff w:val="nothing"/>
      <w:lvlText w:val="%1、"/>
      <w:lvlJc w:val="left"/>
      <w:rPr>
        <w:rFonts w:hint="eastAsia"/>
      </w:rPr>
    </w:lvl>
  </w:abstractNum>
  <w:abstractNum w:abstractNumId="1">
    <w:nsid w:val="327F3888"/>
    <w:multiLevelType w:val="singleLevel"/>
    <w:tmpl w:val="327F3888"/>
    <w:lvl w:ilvl="0" w:tentative="0">
      <w:start w:val="1"/>
      <w:numFmt w:val="decimal"/>
      <w:suff w:val="nothing"/>
      <w:lvlText w:val="%1、"/>
      <w:lvlJc w:val="left"/>
      <w:pPr>
        <w:ind w:left="105" w:firstLine="0"/>
      </w:pPr>
    </w:lvl>
  </w:abstractNum>
  <w:abstractNum w:abstractNumId="2">
    <w:nsid w:val="50DABE3E"/>
    <w:multiLevelType w:val="singleLevel"/>
    <w:tmpl w:val="50DABE3E"/>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NjYjJiZTQzMWZkYzkzMDY4MGMwODg2MmJjNWNiMjQifQ=="/>
  </w:docVars>
  <w:rsids>
    <w:rsidRoot w:val="00000000"/>
    <w:rsid w:val="00B16381"/>
    <w:rsid w:val="00D46F50"/>
    <w:rsid w:val="012647C4"/>
    <w:rsid w:val="04CC1615"/>
    <w:rsid w:val="052965B2"/>
    <w:rsid w:val="0634526D"/>
    <w:rsid w:val="065B37FC"/>
    <w:rsid w:val="0FCC47CA"/>
    <w:rsid w:val="1218192A"/>
    <w:rsid w:val="12805630"/>
    <w:rsid w:val="130378C1"/>
    <w:rsid w:val="15205444"/>
    <w:rsid w:val="16155F88"/>
    <w:rsid w:val="2225242F"/>
    <w:rsid w:val="292673D8"/>
    <w:rsid w:val="297D798E"/>
    <w:rsid w:val="30F139DA"/>
    <w:rsid w:val="3598340C"/>
    <w:rsid w:val="36DE1752"/>
    <w:rsid w:val="37F0752F"/>
    <w:rsid w:val="3C8D44AB"/>
    <w:rsid w:val="4110479E"/>
    <w:rsid w:val="442171A7"/>
    <w:rsid w:val="47B907D2"/>
    <w:rsid w:val="4A894780"/>
    <w:rsid w:val="4D613236"/>
    <w:rsid w:val="51F003FF"/>
    <w:rsid w:val="54BB1B63"/>
    <w:rsid w:val="551F47E2"/>
    <w:rsid w:val="56EB5639"/>
    <w:rsid w:val="5A507201"/>
    <w:rsid w:val="5B9434BE"/>
    <w:rsid w:val="5D064100"/>
    <w:rsid w:val="5E8636AF"/>
    <w:rsid w:val="5FCD3483"/>
    <w:rsid w:val="652073EB"/>
    <w:rsid w:val="68830971"/>
    <w:rsid w:val="68CF07EB"/>
    <w:rsid w:val="691C3A21"/>
    <w:rsid w:val="6D4F64E6"/>
    <w:rsid w:val="6FBF72AC"/>
    <w:rsid w:val="708A6EA8"/>
    <w:rsid w:val="73983492"/>
    <w:rsid w:val="761A2409"/>
    <w:rsid w:val="7FB94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next w:val="2"/>
    <w:qFormat/>
    <w:uiPriority w:val="0"/>
    <w:pPr>
      <w:spacing w:after="120" w:line="480" w:lineRule="auto"/>
      <w:ind w:firstLine="560" w:firstLineChars="200"/>
    </w:pPr>
    <w:rPr>
      <w:rFonts w:ascii="Calibri" w:hAnsi="Calibri" w:eastAsia="仿宋_GB2312"/>
      <w:sz w:val="28"/>
      <w:szCs w:val="24"/>
    </w:rPr>
  </w:style>
  <w:style w:type="paragraph" w:styleId="4">
    <w:name w:val="Body Text Indent 2"/>
    <w:basedOn w:val="1"/>
    <w:qFormat/>
    <w:uiPriority w:val="0"/>
    <w:pPr>
      <w:spacing w:after="120" w:afterLines="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2659</Words>
  <Characters>2672</Characters>
  <TotalTime>102</TotalTime>
  <ScaleCrop>false</ScaleCrop>
  <LinksUpToDate>false</LinksUpToDate>
  <CharactersWithSpaces>2685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2024-04-18T16:26:00Z</dcterms:created>
  <dc:creator>Administrator</dc:creator>
  <cp:lastModifiedBy>驻马店市中医院招标办</cp:lastModifiedBy>
  <cp:lastPrinted>2026-05-06T03:31:00Z</cp:lastPrinted>
  <dcterms:modified xsi:type="dcterms:W3CDTF">2026-05-09T00:42:13Z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2024-04-18T16:26:51Z</vt:filetime>
  </property>
  <property fmtid="{D5CDD505-2E9C-101B-9397-08002B2CF9AE}" pid="4" name="UsrData">
    <vt:lpwstr>6620d9482c5135001f4fd140wl</vt:lpwstr>
  </property>
  <property fmtid="{D5CDD505-2E9C-101B-9397-08002B2CF9AE}" pid="5" name="KSOProductBuildVer">
    <vt:lpwstr>2052-12.1.0.26375</vt:lpwstr>
  </property>
  <property fmtid="{D5CDD505-2E9C-101B-9397-08002B2CF9AE}" pid="6" name="ICV">
    <vt:lpwstr>14648F819B0A404A8A9ED70E429E30C5_13</vt:lpwstr>
  </property>
  <property fmtid="{D5CDD505-2E9C-101B-9397-08002B2CF9AE}" pid="7" name="KSOTemplateDocerSaveRecord">
    <vt:lpwstr>eyJoZGlkIjoiMTEyNGU5MjFiZWU2ZTkyMTZhZDU5NDk5ZTg5NzZkMzciLCJ1c2VySWQiOiIxMTM3NDM2MzI0In0=</vt:lpwstr>
  </property>
</Properties>
</file>