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FFCC1">
      <w:pPr>
        <w:spacing w:line="215" w:lineRule="exact"/>
      </w:pPr>
    </w:p>
    <w:p w14:paraId="533304D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13" w:beforeAutospacing="0" w:after="0" w:afterAutospacing="0" w:line="220" w:lineRule="auto"/>
        <w:ind w:right="0"/>
        <w:jc w:val="center"/>
        <w:rPr>
          <w:rFonts w:hint="default" w:eastAsia="黑体"/>
          <w:lang w:val="en-US" w:eastAsia="zh-CN"/>
        </w:rPr>
      </w:pPr>
      <w:r>
        <w:rPr>
          <w:rFonts w:ascii="黑体" w:hAnsi="宋体" w:eastAsia="黑体" w:cs="黑体"/>
          <w:color w:val="000000"/>
          <w:sz w:val="35"/>
          <w:szCs w:val="35"/>
        </w:rPr>
        <w:t>驻马店市中医院</w:t>
      </w:r>
      <w:r>
        <w:rPr>
          <w:rFonts w:hint="eastAsia" w:ascii="黑体" w:hAnsi="宋体" w:eastAsia="黑体" w:cs="黑体"/>
          <w:color w:val="000000"/>
          <w:sz w:val="35"/>
          <w:szCs w:val="35"/>
        </w:rPr>
        <w:t>项目</w:t>
      </w:r>
      <w:r>
        <w:rPr>
          <w:rFonts w:hint="eastAsia" w:ascii="黑体" w:hAnsi="宋体" w:eastAsia="黑体" w:cs="黑体"/>
          <w:color w:val="000000"/>
          <w:sz w:val="35"/>
          <w:szCs w:val="35"/>
          <w:lang w:val="en-US" w:eastAsia="zh-CN"/>
        </w:rPr>
        <w:t>采购需求</w:t>
      </w:r>
    </w:p>
    <w:p w14:paraId="207E4EE3">
      <w:pPr>
        <w:spacing w:line="215" w:lineRule="exact"/>
      </w:pPr>
    </w:p>
    <w:tbl>
      <w:tblPr>
        <w:tblStyle w:val="9"/>
        <w:tblpPr w:leftFromText="180" w:rightFromText="180" w:vertAnchor="text" w:horzAnchor="page" w:tblpX="1017" w:tblpY="23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6"/>
        <w:gridCol w:w="3248"/>
        <w:gridCol w:w="1770"/>
        <w:gridCol w:w="3095"/>
      </w:tblGrid>
      <w:tr w14:paraId="564EE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1666" w:type="dxa"/>
            <w:vAlign w:val="center"/>
          </w:tcPr>
          <w:p w14:paraId="44BEFAC5">
            <w:pPr>
              <w:pStyle w:val="10"/>
              <w:spacing w:before="75" w:line="220" w:lineRule="auto"/>
              <w:jc w:val="both"/>
              <w:rPr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项目名称</w:t>
            </w:r>
          </w:p>
        </w:tc>
        <w:tc>
          <w:tcPr>
            <w:tcW w:w="8113" w:type="dxa"/>
            <w:gridSpan w:val="3"/>
            <w:vAlign w:val="center"/>
          </w:tcPr>
          <w:p w14:paraId="0DE48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驻马店市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  <w:t>中医院口腔CT机与PACS接口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</w:rPr>
              <w:t>项目</w:t>
            </w:r>
          </w:p>
        </w:tc>
      </w:tr>
      <w:tr w14:paraId="3F41E7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</w:trPr>
        <w:tc>
          <w:tcPr>
            <w:tcW w:w="1666" w:type="dxa"/>
            <w:vAlign w:val="center"/>
          </w:tcPr>
          <w:p w14:paraId="4D79501F">
            <w:pPr>
              <w:pStyle w:val="10"/>
              <w:spacing w:before="75" w:line="220" w:lineRule="auto"/>
              <w:jc w:val="both"/>
              <w:rPr>
                <w:rFonts w:hint="default" w:eastAsia="宋体"/>
                <w:spacing w:val="2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pacing w:val="2"/>
                <w:sz w:val="32"/>
                <w:szCs w:val="32"/>
                <w:lang w:val="en-US" w:eastAsia="zh-CN"/>
              </w:rPr>
              <w:t>申请科室</w:t>
            </w:r>
          </w:p>
        </w:tc>
        <w:tc>
          <w:tcPr>
            <w:tcW w:w="3248" w:type="dxa"/>
            <w:tcBorders>
              <w:right w:val="single" w:color="auto" w:sz="4" w:space="0"/>
            </w:tcBorders>
            <w:vAlign w:val="center"/>
          </w:tcPr>
          <w:p w14:paraId="51D692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7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563C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宋体" w:hAnsi="宋体" w:eastAsia="宋体" w:cs="宋体"/>
                <w:spacing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095" w:type="dxa"/>
            <w:tcBorders>
              <w:left w:val="single" w:color="auto" w:sz="4" w:space="0"/>
            </w:tcBorders>
            <w:vAlign w:val="center"/>
          </w:tcPr>
          <w:p w14:paraId="1F9FC2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</w:pPr>
          </w:p>
        </w:tc>
      </w:tr>
      <w:tr w14:paraId="69F57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666" w:type="dxa"/>
            <w:vAlign w:val="top"/>
          </w:tcPr>
          <w:p w14:paraId="3698C692">
            <w:pPr>
              <w:pStyle w:val="10"/>
              <w:numPr>
                <w:ilvl w:val="0"/>
                <w:numId w:val="1"/>
              </w:numPr>
              <w:spacing w:before="75" w:line="220" w:lineRule="auto"/>
              <w:jc w:val="both"/>
              <w:rPr>
                <w:rFonts w:hint="eastAsia" w:eastAsia="宋体"/>
                <w:sz w:val="32"/>
                <w:szCs w:val="32"/>
                <w:lang w:val="en-US" w:eastAsia="zh-CN"/>
              </w:rPr>
            </w:pPr>
            <w:r>
              <w:rPr>
                <w:sz w:val="32"/>
                <w:szCs w:val="32"/>
              </w:rPr>
              <w:t>项目需求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概况</w:t>
            </w:r>
          </w:p>
        </w:tc>
        <w:tc>
          <w:tcPr>
            <w:tcW w:w="8113" w:type="dxa"/>
            <w:gridSpan w:val="3"/>
            <w:vAlign w:val="top"/>
          </w:tcPr>
          <w:p w14:paraId="067312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为解决目前口腔科CT设备未实现云胶片、影像孤立、调取不便、资料管理不规范的问题，进一步落实便民服务措施，实现口腔CT设备与院内PACS系统接口对接，切实提升口腔诊疗与影像管理效率，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完成影像DICOM上传、调阅互通，联动RIS 同步患者检查信息，保障影像稳定归档、临床统一阅片管理，患者能够通过智慧医院小程序实现云胶片的查阅。</w:t>
            </w:r>
          </w:p>
          <w:p w14:paraId="0A935E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 w14:paraId="6949B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9" w:hRule="atLeast"/>
        </w:trPr>
        <w:tc>
          <w:tcPr>
            <w:tcW w:w="1666" w:type="dxa"/>
            <w:vAlign w:val="top"/>
          </w:tcPr>
          <w:p w14:paraId="2CACF373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60" w:lineRule="exact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3177634F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60" w:lineRule="exact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72D816D0">
            <w:pPr>
              <w:pStyle w:val="10"/>
              <w:numPr>
                <w:ilvl w:val="0"/>
                <w:numId w:val="0"/>
              </w:numPr>
              <w:spacing w:before="75" w:line="220" w:lineRule="auto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二、</w:t>
            </w: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资格资质要求</w:t>
            </w:r>
          </w:p>
        </w:tc>
        <w:tc>
          <w:tcPr>
            <w:tcW w:w="8113" w:type="dxa"/>
            <w:gridSpan w:val="3"/>
            <w:vAlign w:val="top"/>
          </w:tcPr>
          <w:p w14:paraId="664B709F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400" w:lineRule="exact"/>
              <w:ind w:right="139" w:rightChars="0" w:firstLine="480" w:firstLineChars="20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参与项目的供应商必须是合法注册的公司或组织：</w:t>
            </w:r>
          </w:p>
          <w:p w14:paraId="3D88770A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400" w:lineRule="exact"/>
              <w:ind w:right="139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1、具备《中华人民共和国政府采购法》第二十二条规定的条件，持有有效的营业执照。</w:t>
            </w:r>
          </w:p>
          <w:p w14:paraId="32FCF553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400" w:lineRule="exact"/>
              <w:ind w:right="139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2、具有履行合同所必须的设备和专业技术能力。</w:t>
            </w:r>
          </w:p>
          <w:p w14:paraId="1F6077F5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400" w:lineRule="exact"/>
              <w:ind w:right="139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3、对列入失信被执行人、重大税收违法失信主体、政府采购严重违法失信行为记录名单的供应商，拒绝参与本项目，提供查询记录（“信用中国”及“中国政府采购网”查询记录）</w:t>
            </w:r>
          </w:p>
          <w:p w14:paraId="4C361E91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400" w:lineRule="exact"/>
              <w:ind w:right="139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4、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拥有医学影像系统、DICOM对接同类医院项目业绩</w:t>
            </w:r>
            <w:r>
              <w:rPr>
                <w:rFonts w:hint="eastAsia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。</w:t>
            </w:r>
          </w:p>
        </w:tc>
      </w:tr>
      <w:tr w14:paraId="6078A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6" w:hRule="atLeast"/>
        </w:trPr>
        <w:tc>
          <w:tcPr>
            <w:tcW w:w="1666" w:type="dxa"/>
            <w:vAlign w:val="top"/>
          </w:tcPr>
          <w:p w14:paraId="1234DC1F">
            <w:pPr>
              <w:pStyle w:val="3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360" w:lineRule="exact"/>
              <w:rPr>
                <w:sz w:val="24"/>
                <w:szCs w:val="24"/>
              </w:rPr>
            </w:pPr>
          </w:p>
          <w:p w14:paraId="312BA67A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5" w:line="360" w:lineRule="exact"/>
              <w:ind w:left="74"/>
              <w:jc w:val="both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1"/>
                <w:sz w:val="32"/>
                <w:szCs w:val="32"/>
                <w:lang w:val="en-US" w:eastAsia="zh-CN"/>
              </w:rPr>
              <w:t>三、</w:t>
            </w:r>
            <w:r>
              <w:rPr>
                <w:spacing w:val="1"/>
                <w:sz w:val="32"/>
                <w:szCs w:val="32"/>
              </w:rPr>
              <w:t>项目</w:t>
            </w:r>
            <w:r>
              <w:rPr>
                <w:spacing w:val="-1"/>
                <w:sz w:val="32"/>
                <w:szCs w:val="32"/>
              </w:rPr>
              <w:t>技术</w:t>
            </w:r>
            <w:r>
              <w:rPr>
                <w:rFonts w:hint="eastAsia"/>
                <w:spacing w:val="-1"/>
                <w:sz w:val="32"/>
                <w:szCs w:val="32"/>
                <w:lang w:val="en-US" w:eastAsia="zh-CN"/>
              </w:rPr>
              <w:t>要求</w:t>
            </w:r>
          </w:p>
        </w:tc>
        <w:tc>
          <w:tcPr>
            <w:tcW w:w="8113" w:type="dxa"/>
            <w:gridSpan w:val="3"/>
            <w:vAlign w:val="top"/>
          </w:tcPr>
          <w:p w14:paraId="3463EDE5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4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口腔CT设备与院内PACS系统接口对接，</w:t>
            </w: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遵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循DICOM3.0标准，兼容现有PACS、口腔CT设备，不改动原有设备硬件与成像功能。</w:t>
            </w:r>
          </w:p>
          <w:p w14:paraId="5AF41A05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4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与医院原有影像系统、数据无缝对接</w:t>
            </w:r>
            <w:r>
              <w:rPr>
                <w:rFonts w:hint="eastAsia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统一管理实现医院影像数据</w:t>
            </w:r>
            <w:r>
              <w:rPr>
                <w:rFonts w:hint="eastAsia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共享</w:t>
            </w:r>
            <w:r>
              <w:rPr>
                <w:rFonts w:hint="eastAsia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AB1081D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4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患者能够通过智慧医院小程序实现云胶片的查阅。</w:t>
            </w:r>
          </w:p>
          <w:p w14:paraId="6E5F5306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4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自动同步HIS/RIS患者及检查信息，影像上传支持断点续传、数据校验，无丢图、图像失真。</w:t>
            </w:r>
          </w:p>
          <w:p w14:paraId="11C8B9BC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4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传输速度快、并发稳定，完整保留原始影像参数，满足诊断阅片需求。</w:t>
            </w:r>
          </w:p>
          <w:p w14:paraId="6DEE5882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4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符合院内网络安全及等保要求，全程留存传输日志，异常可告警追溯。</w:t>
            </w:r>
          </w:p>
          <w:p w14:paraId="7C47D02A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4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负责部署调试、操作培训；质保期内7×12小时技术响应</w:t>
            </w: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711E341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4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遵守医院网络安全、等保、院内设备接入合规要求。</w:t>
            </w:r>
          </w:p>
          <w:p w14:paraId="06F2986B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400" w:lineRule="exact"/>
              <w:ind w:right="139" w:rightChars="0"/>
              <w:jc w:val="both"/>
              <w:textAlignment w:val="baseline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8D26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4" w:hRule="atLeast"/>
        </w:trPr>
        <w:tc>
          <w:tcPr>
            <w:tcW w:w="1666" w:type="dxa"/>
            <w:vAlign w:val="top"/>
          </w:tcPr>
          <w:p w14:paraId="44FA9590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5" w:line="360" w:lineRule="exact"/>
              <w:ind w:left="74"/>
              <w:jc w:val="both"/>
              <w:rPr>
                <w:rFonts w:hint="eastAsia"/>
                <w:spacing w:val="1"/>
                <w:sz w:val="24"/>
                <w:szCs w:val="24"/>
                <w:lang w:val="en-US" w:eastAsia="zh-CN"/>
              </w:rPr>
            </w:pPr>
          </w:p>
          <w:p w14:paraId="4D5EE26F">
            <w:pPr>
              <w:pStyle w:val="10"/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before="75" w:line="360" w:lineRule="exact"/>
              <w:ind w:left="74"/>
              <w:jc w:val="both"/>
              <w:rPr>
                <w:rFonts w:hint="eastAsia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四、商务要求</w:t>
            </w:r>
          </w:p>
        </w:tc>
        <w:tc>
          <w:tcPr>
            <w:tcW w:w="8113" w:type="dxa"/>
            <w:gridSpan w:val="3"/>
            <w:vAlign w:val="top"/>
          </w:tcPr>
          <w:p w14:paraId="7AF9EA77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4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口腔CT设备与院内PACS系统接口对接；</w:t>
            </w:r>
          </w:p>
          <w:p w14:paraId="3343B5FB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4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具备维护和保障本项目运行的能力，及时解决项目需求，保证系统的连续性、统一性、稳定性、可靠性，为保障系统的正常运行。</w:t>
            </w:r>
          </w:p>
          <w:p w14:paraId="282EEB13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340" w:lineRule="exact"/>
              <w:ind w:left="0" w:leftChars="0" w:right="139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拥有医学影像系统、DICOM对接同类医院项目业绩； </w:t>
            </w:r>
          </w:p>
          <w:p w14:paraId="170D0EE8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400" w:lineRule="exact"/>
              <w:ind w:right="139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实施交付：合同签订</w:t>
            </w: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15日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内进场施工，院内现场完成部署调试，限时完工验收，施工避开诊疗高峰，不影响门诊运营。</w:t>
            </w:r>
          </w:p>
          <w:p w14:paraId="7284D102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400" w:lineRule="exact"/>
              <w:ind w:right="139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5、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总价包干含接口软件、实施、培训、质保全部费用；分阶段付款，完工验收合格后支付尾款，无隐形增项。</w:t>
            </w:r>
          </w:p>
          <w:p w14:paraId="22968D39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400" w:lineRule="exact"/>
              <w:ind w:right="139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6、一次性接口，无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软件授权</w:t>
            </w: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，永久使用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D8239C3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400" w:lineRule="exact"/>
              <w:ind w:right="139" w:rightChars="0"/>
              <w:jc w:val="both"/>
              <w:textAlignment w:val="baseline"/>
              <w:rPr>
                <w:rFonts w:hint="default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7、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售后保障：提供不少于</w:t>
            </w: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年免费质保，7×12小时技术响应，故障限时上门；院内系统升级终身免费适配调试，免费人员操作培训。</w:t>
            </w:r>
          </w:p>
          <w:p w14:paraId="0F2182BB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6" w:line="400" w:lineRule="exact"/>
              <w:ind w:right="139" w:rightChars="0"/>
              <w:jc w:val="both"/>
              <w:textAlignment w:val="baseline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8、</w:t>
            </w:r>
            <w:r>
              <w:rPr>
                <w:rFonts w:hint="eastAsia" w:ascii="宋体" w:hAnsi="宋体" w:eastAsia="宋体" w:cs="宋体"/>
                <w:snapToGrid w:val="0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责任约束：承担实施期间影像丢失、泄露相关责任；质保期满可提供优惠续保服务。</w:t>
            </w:r>
          </w:p>
        </w:tc>
      </w:tr>
    </w:tbl>
    <w:p w14:paraId="3923CC47">
      <w:pPr>
        <w:spacing w:line="215" w:lineRule="exact"/>
        <w:rPr>
          <w:rFonts w:hint="default"/>
          <w:lang w:val="en-US" w:eastAsia="zh-CN"/>
        </w:rPr>
      </w:pPr>
    </w:p>
    <w:p w14:paraId="5986A548">
      <w:pPr>
        <w:spacing w:line="215" w:lineRule="exact"/>
        <w:rPr>
          <w:rFonts w:hint="default"/>
          <w:lang w:val="en-US" w:eastAsia="zh-CN"/>
        </w:rPr>
      </w:pPr>
    </w:p>
    <w:p w14:paraId="46C509BC">
      <w:pPr>
        <w:spacing w:line="215" w:lineRule="exact"/>
        <w:rPr>
          <w:rFonts w:hint="default"/>
          <w:lang w:val="en-US" w:eastAsia="zh-CN"/>
        </w:rPr>
      </w:pPr>
    </w:p>
    <w:sectPr>
      <w:pgSz w:w="11910" w:h="16840"/>
      <w:pgMar w:top="1134" w:right="625" w:bottom="1134" w:left="5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18DDCF"/>
    <w:multiLevelType w:val="singleLevel"/>
    <w:tmpl w:val="F918DDC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D6A199B"/>
    <w:multiLevelType w:val="singleLevel"/>
    <w:tmpl w:val="0D6A199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0DABE3E"/>
    <w:multiLevelType w:val="singleLevel"/>
    <w:tmpl w:val="50DABE3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TNjYjJiZTQzMWZkYzkzMDY4MGMwODg2MmJjNWNiMjQifQ=="/>
  </w:docVars>
  <w:rsids>
    <w:rsidRoot w:val="00000000"/>
    <w:rsid w:val="00B16381"/>
    <w:rsid w:val="00D46F50"/>
    <w:rsid w:val="04CC1615"/>
    <w:rsid w:val="0634526D"/>
    <w:rsid w:val="065B37FC"/>
    <w:rsid w:val="0D1751AE"/>
    <w:rsid w:val="1218192A"/>
    <w:rsid w:val="12805630"/>
    <w:rsid w:val="12A650B7"/>
    <w:rsid w:val="130378C1"/>
    <w:rsid w:val="16155F88"/>
    <w:rsid w:val="16C35001"/>
    <w:rsid w:val="2225242F"/>
    <w:rsid w:val="224E5316"/>
    <w:rsid w:val="24C11ADC"/>
    <w:rsid w:val="297D798E"/>
    <w:rsid w:val="30F139DA"/>
    <w:rsid w:val="3598340C"/>
    <w:rsid w:val="37F0752F"/>
    <w:rsid w:val="382B014F"/>
    <w:rsid w:val="38DF5FF4"/>
    <w:rsid w:val="3C0663FF"/>
    <w:rsid w:val="3C8D44AB"/>
    <w:rsid w:val="442171A7"/>
    <w:rsid w:val="47B907D2"/>
    <w:rsid w:val="4D613236"/>
    <w:rsid w:val="51F003FF"/>
    <w:rsid w:val="54BB1B63"/>
    <w:rsid w:val="56EB5639"/>
    <w:rsid w:val="5A8A4717"/>
    <w:rsid w:val="5B9434BE"/>
    <w:rsid w:val="5C4D676A"/>
    <w:rsid w:val="5CFC234E"/>
    <w:rsid w:val="5D064100"/>
    <w:rsid w:val="5E8636AF"/>
    <w:rsid w:val="5FCD3483"/>
    <w:rsid w:val="68830971"/>
    <w:rsid w:val="68CF07EB"/>
    <w:rsid w:val="691C3A21"/>
    <w:rsid w:val="6BD14DD3"/>
    <w:rsid w:val="6D4F64E6"/>
    <w:rsid w:val="6FBF72AC"/>
    <w:rsid w:val="73396019"/>
    <w:rsid w:val="73983492"/>
    <w:rsid w:val="790C281A"/>
    <w:rsid w:val="7FB941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/>
    </w:pPr>
  </w:style>
  <w:style w:type="paragraph" w:styleId="3">
    <w:name w:val="Body Text 2"/>
    <w:basedOn w:val="1"/>
    <w:next w:val="2"/>
    <w:qFormat/>
    <w:uiPriority w:val="0"/>
    <w:pPr>
      <w:spacing w:after="120" w:line="480" w:lineRule="auto"/>
      <w:ind w:firstLine="560" w:firstLineChars="200"/>
    </w:pPr>
    <w:rPr>
      <w:rFonts w:ascii="Calibri" w:hAnsi="Calibri" w:eastAsia="仿宋_GB2312"/>
      <w:sz w:val="28"/>
      <w:szCs w:val="24"/>
    </w:rPr>
  </w:style>
  <w:style w:type="paragraph" w:styleId="4">
    <w:name w:val="Body Text Indent 2"/>
    <w:basedOn w:val="1"/>
    <w:qFormat/>
    <w:uiPriority w:val="0"/>
    <w:pPr>
      <w:spacing w:after="120" w:afterLines="0" w:line="480" w:lineRule="auto"/>
      <w:ind w:left="420" w:leftChars="2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autoRedefine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973</Words>
  <Characters>1024</Characters>
  <TotalTime>26</TotalTime>
  <ScaleCrop>false</ScaleCrop>
  <LinksUpToDate>false</LinksUpToDate>
  <CharactersWithSpaces>1026</CharactersWithSpaces>
  <Application>WPS Office_12.1.0.28040_F1E327BC-269C-435d-A152-05C5408002CA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2024-04-18T16:26:00Z</dcterms:created>
  <dc:creator>Administrator</dc:creator>
  <cp:lastModifiedBy>驻马店市中医院招标办</cp:lastModifiedBy>
  <cp:lastPrinted>2024-04-19T00:07:00Z</cp:lastPrinted>
  <dcterms:modified xsi:type="dcterms:W3CDTF">2026-07-25T00:58:59Z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2024-04-18T16:26:51Z</vt:filetime>
  </property>
  <property fmtid="{D5CDD505-2E9C-101B-9397-08002B2CF9AE}" pid="4" name="UsrData">
    <vt:lpwstr>6620d9482c5135001f4fd140wl</vt:lpwstr>
  </property>
  <property fmtid="{D5CDD505-2E9C-101B-9397-08002B2CF9AE}" pid="5" name="KSOProductBuildVer">
    <vt:lpwstr>2052-12.1.0.28040</vt:lpwstr>
  </property>
  <property fmtid="{D5CDD505-2E9C-101B-9397-08002B2CF9AE}" pid="6" name="ICV">
    <vt:lpwstr>CE8023963B464DE1BB7CFAE3252549CB_13</vt:lpwstr>
  </property>
  <property fmtid="{D5CDD505-2E9C-101B-9397-08002B2CF9AE}" pid="7" name="KSOTemplateDocerSaveRecord">
    <vt:lpwstr>eyJoZGlkIjoiMTEyNGU5MjFiZWU2ZTkyMTZhZDU5NDk5ZTg5NzZkMzciLCJ1c2VySWQiOiIxMTM3NDM2MzI0In0=</vt:lpwstr>
  </property>
</Properties>
</file>