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304D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wordWrap/>
        <w:overflowPunct/>
        <w:topLinePunct w:val="0"/>
        <w:bidi w:val="0"/>
        <w:spacing w:before="113" w:beforeAutospacing="0" w:after="0" w:afterAutospacing="0" w:line="220" w:lineRule="auto"/>
        <w:ind w:right="0"/>
        <w:jc w:val="center"/>
        <w:rPr>
          <w:rFonts w:hint="default" w:eastAsia="黑体"/>
          <w:lang w:val="en-US" w:eastAsia="zh-CN"/>
        </w:rPr>
      </w:pPr>
      <w:r>
        <w:rPr>
          <w:rFonts w:ascii="黑体" w:hAnsi="宋体" w:eastAsia="黑体" w:cs="黑体"/>
          <w:color w:val="000000"/>
          <w:sz w:val="35"/>
          <w:szCs w:val="35"/>
        </w:rPr>
        <w:t>驻马店市中医院</w:t>
      </w:r>
      <w:r>
        <w:rPr>
          <w:rFonts w:hint="eastAsia" w:ascii="黑体" w:hAnsi="宋体" w:eastAsia="黑体" w:cs="黑体"/>
          <w:color w:val="000000"/>
          <w:sz w:val="35"/>
          <w:szCs w:val="35"/>
          <w:lang w:val="en-US" w:eastAsia="zh-CN"/>
        </w:rPr>
        <w:t>论证</w:t>
      </w:r>
      <w:r>
        <w:rPr>
          <w:rFonts w:hint="eastAsia" w:ascii="黑体" w:hAnsi="宋体" w:eastAsia="黑体" w:cs="黑体"/>
          <w:color w:val="000000"/>
          <w:sz w:val="35"/>
          <w:szCs w:val="35"/>
        </w:rPr>
        <w:t>项目</w:t>
      </w:r>
      <w:r>
        <w:rPr>
          <w:rFonts w:hint="eastAsia" w:ascii="黑体" w:hAnsi="宋体" w:eastAsia="黑体" w:cs="黑体"/>
          <w:color w:val="000000"/>
          <w:sz w:val="35"/>
          <w:szCs w:val="35"/>
          <w:lang w:val="en-US" w:eastAsia="zh-CN"/>
        </w:rPr>
        <w:t>需求确认书</w:t>
      </w:r>
    </w:p>
    <w:p w14:paraId="207E4EE3">
      <w:pPr>
        <w:keepNext w:val="0"/>
        <w:pageBreakBefore w:val="0"/>
        <w:wordWrap/>
        <w:overflowPunct/>
        <w:topLinePunct w:val="0"/>
        <w:bidi w:val="0"/>
        <w:spacing w:line="215" w:lineRule="exact"/>
      </w:pPr>
    </w:p>
    <w:tbl>
      <w:tblPr>
        <w:tblStyle w:val="11"/>
        <w:tblpPr w:leftFromText="180" w:rightFromText="180" w:vertAnchor="text" w:horzAnchor="page" w:tblpX="1017" w:tblpY="2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8220"/>
      </w:tblGrid>
      <w:tr w14:paraId="564EE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62" w:type="dxa"/>
            <w:vAlign w:val="center"/>
          </w:tcPr>
          <w:p w14:paraId="44BEFAC5">
            <w:pPr>
              <w:pStyle w:val="1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</w:rPr>
              <w:t>项目名称</w:t>
            </w:r>
          </w:p>
        </w:tc>
        <w:tc>
          <w:tcPr>
            <w:tcW w:w="8220" w:type="dxa"/>
            <w:vAlign w:val="center"/>
          </w:tcPr>
          <w:p w14:paraId="0DE48096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驻马店市中医院</w:t>
            </w:r>
            <w:bookmarkStart w:id="0" w:name="_GoBack"/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合同管理系统</w:t>
            </w:r>
            <w:bookmarkEnd w:id="0"/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项目</w:t>
            </w:r>
          </w:p>
        </w:tc>
      </w:tr>
      <w:tr w14:paraId="69F57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362" w:type="dxa"/>
            <w:vAlign w:val="top"/>
          </w:tcPr>
          <w:p w14:paraId="2219A5A3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349C2170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</w:t>
            </w:r>
          </w:p>
          <w:p w14:paraId="3698C692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需求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概况</w:t>
            </w:r>
          </w:p>
        </w:tc>
        <w:tc>
          <w:tcPr>
            <w:tcW w:w="8220" w:type="dxa"/>
            <w:vAlign w:val="top"/>
          </w:tcPr>
          <w:p w14:paraId="398EF88D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当前医院各部门合同分散管理,存在档案管理不统一、履约跟踪不到位、无效期提醒管理、风险防控薄弱等问题。为实现全院合同集中统一、全生命周期规范化管理、堵塞管理漏洞、防范法律及经济风险,提升医院精细化管理水平，需要建立一套符合医院内控要求的合同全生命周期管理系统。核心需求在于实现合同起草、审批、签署、履约到归档的线上化闭环管控，功能上需涵盖：标准化模板起草、自定义法务与业务审批流程、合同编号录入、临期预警的合同有效期间提醒、以及带到期预警的电子台账归档功能。系统需满足与医院OA等系统的数据互通，实现合同业务流、资金流、信息流的统一，达到防范法律风险、规范采购行为、提高审批效能的目的。</w:t>
            </w:r>
          </w:p>
        </w:tc>
      </w:tr>
      <w:tr w14:paraId="6949B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62" w:type="dxa"/>
            <w:vAlign w:val="top"/>
          </w:tcPr>
          <w:p w14:paraId="2CACF373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177634F">
            <w:pPr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7F71462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资格</w:t>
            </w:r>
          </w:p>
          <w:p w14:paraId="72D816D0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75" w:line="22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资质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要求</w:t>
            </w:r>
          </w:p>
        </w:tc>
        <w:tc>
          <w:tcPr>
            <w:tcW w:w="8220" w:type="dxa"/>
            <w:vAlign w:val="top"/>
          </w:tcPr>
          <w:p w14:paraId="664B709F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参与项目的供应商必须是合法注册的公司或组织：</w:t>
            </w:r>
          </w:p>
          <w:p w14:paraId="3D88770A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1.具备《中华人民共和国政府采购法》第二十二条规定的条件，具有独立法人资格，并持有有效的营业执照。</w:t>
            </w:r>
          </w:p>
          <w:p w14:paraId="32FCF553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2.具有履行合同所必须的设备和专业技术能力。</w:t>
            </w:r>
          </w:p>
          <w:p w14:paraId="193D991A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3.对列入失信被执行人、重大税收违法失信主体、政府采购严重违法失信行为记录名单的供应商，拒绝参与本项目，提供查询记录（“信用中国”及“中国政府采购网”查询记录）</w:t>
            </w:r>
          </w:p>
          <w:p w14:paraId="1F26E7D7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4.供应商资质：具备合同管理系统建设经验，提供三家三级医院合同管理系统建设成功案例，提供相关项目合同、验收报告复印件。</w:t>
            </w:r>
          </w:p>
        </w:tc>
      </w:tr>
      <w:tr w14:paraId="6078A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6" w:hRule="atLeast"/>
        </w:trPr>
        <w:tc>
          <w:tcPr>
            <w:tcW w:w="1362" w:type="dxa"/>
            <w:vAlign w:val="top"/>
          </w:tcPr>
          <w:p w14:paraId="1234DC1F">
            <w:pPr>
              <w:pStyle w:val="3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E0E7505">
            <w:pPr>
              <w:pStyle w:val="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B4DF723">
            <w:pPr>
              <w:pStyle w:val="3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2091977">
            <w:pPr>
              <w:pStyle w:val="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2BA67A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5" w:line="3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项目技术参数</w:t>
            </w:r>
          </w:p>
        </w:tc>
        <w:tc>
          <w:tcPr>
            <w:tcW w:w="8220" w:type="dxa"/>
            <w:vAlign w:val="top"/>
          </w:tcPr>
          <w:p w14:paraId="65FE09EB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基础功能</w:t>
            </w:r>
          </w:p>
          <w:p w14:paraId="44DAA7E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合同模板管理</w:t>
            </w:r>
          </w:p>
          <w:p w14:paraId="4BE7516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支持建立标准化的合同模板库，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可视化自定义模板，可根据医院常见的合同类型（如采购类、基建类、科研合作类、设备维保类等）进行分类管理。要求支持在线编辑模板内容、引用预设条款库，并可按科室或管理层级设置模板使用权限，确保从源头规范合同文本。部分医院还会要求按临床、后勤、科研等部门分类提报模板需求清单，结合合同应用场景迭代分类标准，建立分类模板台账并动态更新。</w:t>
            </w:r>
          </w:p>
          <w:p w14:paraId="29621C3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供应商管理</w:t>
            </w:r>
          </w:p>
          <w:p w14:paraId="243C99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建立统一的供应商信息库，支持供应商注册、资质审核、绩效考核与黑名单管理。系统应能自动验证供应商资质，统一管理合作单位信息、资质、历史合作合同、履约记录，客商数据可复用、联动查询。</w:t>
            </w:r>
          </w:p>
          <w:p w14:paraId="3A889C5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权限管理、角色管理与字典管理</w:t>
            </w:r>
          </w:p>
          <w:p w14:paraId="254592B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基于角色的细粒度权限控制（RBAC模型），按角色、部门、岗位划分权限：起草权、查看权、审批权、下载权、删除权，数据隔离、越权拦截。需要具备字典管理功能，统一维护合同类型、币种、付款方式等基础数据字典。</w:t>
            </w:r>
          </w:p>
          <w:p w14:paraId="3EFECA2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合同内控知识库/法规库</w:t>
            </w:r>
          </w:p>
          <w:p w14:paraId="0B676EB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建立合同管理相关的内控知识库，汇集医院合同管理制度、法律法规条文和历史审核经验，为合同审查和法务决策提供依据。</w:t>
            </w:r>
          </w:p>
          <w:p w14:paraId="228A262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二、合同起草与审批管理</w:t>
            </w:r>
          </w:p>
          <w:p w14:paraId="436C426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合同起草管理</w:t>
            </w:r>
          </w:p>
          <w:p w14:paraId="4CE8BB4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各科室在线起草合同，自动关联模板和条款库，实现合同正文在线编辑。可自动填充关键信息（如合同金额、签订日期、双方主体信息），减少人为录入差错。支持合同正文与模板同屏展示对照，便于起草人参照标准。</w:t>
            </w:r>
          </w:p>
          <w:p w14:paraId="354505F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合同在线审批（含移动端）</w:t>
            </w:r>
          </w:p>
          <w:p w14:paraId="7BE0B7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可灵活配置的多级审批流程，审批人可在线填写意见、查看历史审批记录，进行流转、转办、加签、会签、驳回等操作。需要同步支持PC端和移动端（如企业微信/钉钉/手机APP），适配移动办公方便院领导和科室负责人在外勤、会诊等场景下随时处理审批事务。</w:t>
            </w:r>
          </w:p>
          <w:p w14:paraId="02CAAEC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合同流转与协同</w:t>
            </w:r>
          </w:p>
          <w:p w14:paraId="6D8933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合同在起草、审核、会签等环节的线上流转，支持多部门联合审核，实现合同完整流转链条的无缝衔接。</w:t>
            </w:r>
          </w:p>
          <w:p w14:paraId="40D1AA1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智能审核与版本比对</w:t>
            </w:r>
          </w:p>
          <w:p w14:paraId="061D3D9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系统可内嵌智能辅助审核功能，自动引用法规库内容辅助审批决策，支持不同版本合同文本的智能比对，高亮标注差异内容，减少人工比对工作量，防范“阴阳合同”风险。</w:t>
            </w:r>
          </w:p>
          <w:p w14:paraId="0D3D308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三、合同签署与签章管理</w:t>
            </w:r>
          </w:p>
          <w:p w14:paraId="51DEC89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电子签署管理</w:t>
            </w:r>
          </w:p>
          <w:p w14:paraId="21FD587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集成第三方CA认证和电子签章服务，支持在线完成具有法律效力的合同签署。依据《电子签名法》，可靠的电子签名与手写签名具有同等法律效力，满足医疗领域采购合同、科研协议等多种场景的线上签约需求。系统应支持灵活设置签章顺序（我方先签/对方先签），并记录签章全过程（签署人、时间、签章类型等），确保过程可追溯。</w:t>
            </w:r>
          </w:p>
          <w:p w14:paraId="5A83771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实体印章管理</w:t>
            </w:r>
          </w:p>
          <w:p w14:paraId="3127E7F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对于仍需要使用实体章的场景，系统应提供实体印章的统一管理和用印审批功能，实现电子印章与实体印章的一体化管控。</w:t>
            </w:r>
          </w:p>
          <w:p w14:paraId="7B0490F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四、合同履约与动态监控</w:t>
            </w:r>
          </w:p>
          <w:p w14:paraId="5AB00EF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履约计划管理</w:t>
            </w:r>
          </w:p>
          <w:p w14:paraId="0160AA7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合同签订后，系统根据合同内容自动生成履约计划，包括付款计划、收款计划、验收节点、到期提醒等，并同步生成待执行任务列表。</w:t>
            </w:r>
          </w:p>
          <w:p w14:paraId="51AD71C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履行状态实时跟踪</w:t>
            </w:r>
          </w:p>
          <w:p w14:paraId="783C7C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实时监控合同履行状态，关联采购订单、验收单据、发票等业务数据，动态更新履约进度（已执行金额、剩余未执行金额等），支持合同变更、续签、补充协议等操作的规范化管理。</w:t>
            </w:r>
          </w:p>
          <w:p w14:paraId="1AFF3A18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合同收付款管理</w:t>
            </w:r>
          </w:p>
          <w:p w14:paraId="4611189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关联财务系统，根据合同约定的付款节点自动生成付款提醒和付款计划，支持进度款的申请与审批，实现付款记录与财务系统（如H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RP）自动对接生成凭证。</w:t>
            </w:r>
          </w:p>
          <w:p w14:paraId="169E51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对接财务模块，登记应收、应付、实付金额，关联付款计划、发票，防止超付、漏付；支持按合同统计款项往来。</w:t>
            </w:r>
          </w:p>
          <w:p w14:paraId="3C34D17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多维提醒与预警</w:t>
            </w:r>
          </w:p>
          <w:p w14:paraId="43439AD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系统应具备合同有效期到期提醒、付款节点提醒以及合同履行异常的自动预警功能，对超期未完成节点主动推送通知，降低违约风险。</w:t>
            </w:r>
          </w:p>
          <w:p w14:paraId="43F118EE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 合同变更与终止管理</w:t>
            </w:r>
          </w:p>
          <w:p w14:paraId="24F9787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支持合同执行过程中的变更、补充、续签和终止操作，所有变更需经过规范审批流程并完整留痕记录，记录变更原因、内容、影响金额，变更文件作为附件关联原合同，确保变更过程的合规可追溯。</w:t>
            </w:r>
          </w:p>
          <w:p w14:paraId="2794459C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五、风险控制与合规管理</w:t>
            </w:r>
          </w:p>
          <w:p w14:paraId="3A0298C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风险规则库与智能预警</w:t>
            </w:r>
          </w:p>
          <w:p w14:paraId="6E57181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医院可自主配置风控规则库，涵盖相对方征信校验、岗位不相容管控、合同金额与预算匹配检查、签订日期合规性检查等规则。合同发起和审批过程中，系统自动校验规则并实时提示风险，实现事前预警、事中监督。</w:t>
            </w:r>
          </w:p>
          <w:p w14:paraId="7AABE7D7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全流程合规留痕</w:t>
            </w:r>
          </w:p>
          <w:p w14:paraId="169374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所有合同操作（起草、修改、审核、签章、变更、归档）均须全流程电子化留痕记录，确保每一步操作可追溯、可审计，满足公立医院内部控制管理和审计要求。</w:t>
            </w:r>
          </w:p>
          <w:p w14:paraId="4402EF6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敏感信息识别与脱敏</w:t>
            </w:r>
          </w:p>
          <w:p w14:paraId="34B2AFB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针对医疗合同可能涉及的患者信息或敏感经营数据，系统应具备自动识别和脱敏处理能力，满足《医疗卫生机构网络安全管理办法》和等保2.0的相关要求。</w:t>
            </w:r>
          </w:p>
          <w:p w14:paraId="49368ADF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 医药购销合规监管</w:t>
            </w:r>
          </w:p>
          <w:p w14:paraId="58F5799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针对药品、耗材采购类合同，系统应支持供应商合规审查（如“两票制”资质验证）、敏感条款自动监测（识别“回扣”“捐赠”等高风险表述）和审计追踪功能。</w:t>
            </w:r>
          </w:p>
          <w:p w14:paraId="29CF648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六、合同归档与档案管理</w:t>
            </w:r>
          </w:p>
          <w:p w14:paraId="6B8DBEE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电子化归档</w:t>
            </w:r>
          </w:p>
          <w:p w14:paraId="2A19667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合同执行完成后自动归档，实现从项目立项到合同签订、履约全过程的文档电子化归档，一键生成标准化档案卷宗，支持分类存储和长期保存。</w:t>
            </w:r>
          </w:p>
          <w:p w14:paraId="2F11B4A6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合同借阅与检索</w:t>
            </w:r>
          </w:p>
          <w:p w14:paraId="2B79032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支持合同档案的在线借阅申请与审批、全文检索以及多条件组合查询，方便审计和日常工作查阅。</w:t>
            </w:r>
          </w:p>
          <w:p w14:paraId="5EBFA4C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合同台账管理</w:t>
            </w:r>
          </w:p>
          <w:p w14:paraId="5F6AAA6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建立统一的合同台账，汇总合同主体、金额、期限、履行状态、收付款情况等全要素信息，方便财务、法务和院领导快速掌握全院合同整体状况。</w:t>
            </w:r>
          </w:p>
          <w:p w14:paraId="2D2CC9EB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七、统计分析与管理驾驶舱</w:t>
            </w:r>
          </w:p>
          <w:p w14:paraId="22D0F94E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多维度数据分析</w:t>
            </w:r>
          </w:p>
          <w:p w14:paraId="00A93C5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支持按采购金额、合同类型、科室、供应商、时间区间等多维度进行统计分析，提供合同执行率、供应商绩效评估、资金规划等决策支持数据。</w:t>
            </w:r>
          </w:p>
          <w:p w14:paraId="2855BA3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可视化报表与数据驾驶舱</w:t>
            </w:r>
          </w:p>
          <w:p w14:paraId="417C55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提供可视化图表展示，含数据驾驶舱、多维度数据分析及自定义报告生成功能，帮助院领导直观掌握全院合同动态。</w:t>
            </w:r>
          </w:p>
          <w:p w14:paraId="4A5C6B90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 统计报表</w:t>
            </w:r>
          </w:p>
          <w:p w14:paraId="25A8148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支持自动生成采购月报、合同执行报表、预算执行报表等各类统计报表，满足向上级主管部门报送数据的要求。</w:t>
            </w:r>
          </w:p>
          <w:p w14:paraId="6E8DE680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八、系统集成与扩展能力</w:t>
            </w:r>
          </w:p>
          <w:p w14:paraId="7639F689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 财务系统对接</w:t>
            </w:r>
          </w:p>
          <w:p w14:paraId="2B1AF00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与医院财务系统（含HRP/财务核算系统）对接，实现合同收付款数据的自动同步、付款记录自动生成凭证，打通“预算→合同→采购→付款”全流程。</w:t>
            </w:r>
          </w:p>
          <w:p w14:paraId="7E99925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 预算系统对接</w:t>
            </w:r>
          </w:p>
          <w:p w14:paraId="717BD60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合同签订时自动校验预算可用额度，确保“无预算不支出、有预算不超支”，实现合同管理与预算管控的一体化联动。</w:t>
            </w:r>
          </w:p>
          <w:p w14:paraId="79091B1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3.OA/H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RP/HIS等系统对接</w:t>
            </w:r>
          </w:p>
          <w:p w14:paraId="4BCD100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与医院现有办公自动化系统（OA）、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综合运营管理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系统（H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RP）以及HIS等临床系统进行数据互通，打破信息孤岛，实现多系统协同工作。</w:t>
            </w:r>
          </w:p>
          <w:p w14:paraId="12AA3C08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 CA认证及电子签章对接</w:t>
            </w:r>
          </w:p>
          <w:p w14:paraId="59A3621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与医院现有CA认证体系和第三方电子签章平台对接，提供统一的身份认证和签署服务。</w:t>
            </w:r>
          </w:p>
          <w:p w14:paraId="395A293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操作日志审计</w:t>
            </w:r>
          </w:p>
          <w:p w14:paraId="27ACE560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所有登录、查看、修改、删除、下载、审批行为全程日志留痕，满足等保、内审、外审要求。</w:t>
            </w:r>
          </w:p>
          <w:p w14:paraId="08A0275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数据安全</w:t>
            </w:r>
          </w:p>
          <w:p w14:paraId="3ADEEAA0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文档加密、访问水印、防止截屏/外泄，适配信创、国产化环境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  <w:p w14:paraId="1EC73B79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9" w:rightChars="0"/>
              <w:jc w:val="both"/>
              <w:textAlignment w:val="baseline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本项目要求投标人所投软件产品必须满足国家信息技术应用创新（信创）要求，须适配国产化基础软硬件生态，包括但不限于主流国产CPU、操作系统、数据库及中间件，并具备相应的兼容性认证或适配证书。</w:t>
            </w:r>
          </w:p>
        </w:tc>
      </w:tr>
      <w:tr w14:paraId="18D26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1362" w:type="dxa"/>
            <w:vAlign w:val="top"/>
          </w:tcPr>
          <w:p w14:paraId="44FA9590">
            <w:pPr>
              <w:pStyle w:val="1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before="75" w:line="360" w:lineRule="exact"/>
              <w:ind w:left="74"/>
              <w:jc w:val="both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val="en-US" w:eastAsia="zh-CN"/>
              </w:rPr>
            </w:pPr>
          </w:p>
          <w:p w14:paraId="3FE98051">
            <w:pPr>
              <w:pStyle w:val="1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before="75" w:line="360" w:lineRule="exact"/>
              <w:jc w:val="both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val="en-US" w:eastAsia="zh-CN"/>
              </w:rPr>
            </w:pPr>
          </w:p>
          <w:p w14:paraId="45C06FD7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wordWrap/>
              <w:overflowPunct/>
              <w:topLinePunct w:val="0"/>
              <w:bidi w:val="0"/>
              <w:spacing w:before="75" w:line="36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商务</w:t>
            </w:r>
          </w:p>
          <w:p w14:paraId="4D5EE26F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75" w:line="360" w:lineRule="exact"/>
              <w:ind w:leftChars="0" w:firstLine="480" w:firstLineChars="200"/>
              <w:jc w:val="both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8220" w:type="dxa"/>
            <w:vAlign w:val="top"/>
          </w:tcPr>
          <w:p w14:paraId="50B9F5D5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6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所配套软件无授权使用期限，软件永久免费使用，并提供免费升级服务。</w:t>
            </w:r>
          </w:p>
          <w:p w14:paraId="676A3460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right="136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包含厂家工程师安装调试及质保，质保期3年，质保期从验收合格之日开始计算。</w:t>
            </w:r>
          </w:p>
          <w:p w14:paraId="25F999AD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leftChars="0" w:right="136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、本项目为交钥匙工程，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项目方案及报价经现场勘查进行全流程设计，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以能够交付医院投入使用为准。</w:t>
            </w:r>
          </w:p>
          <w:p w14:paraId="2B1EDA9A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00" w:lineRule="exact"/>
              <w:ind w:leftChars="0" w:right="136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、售后服务要求：提供完善的售后服务和技术支持方案，接到使用科室报修通知后，应在20分钟内做出响应，如电话、远程无法解决，根据采购方需求，需在4小时内到达采购方现场协故障排除。 </w:t>
            </w:r>
          </w:p>
        </w:tc>
      </w:tr>
      <w:tr w14:paraId="495DE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362" w:type="dxa"/>
            <w:vAlign w:val="center"/>
          </w:tcPr>
          <w:p w14:paraId="54B89AC2">
            <w:pPr>
              <w:pStyle w:val="12"/>
              <w:keepNext w:val="0"/>
              <w:keepLines/>
              <w:pageBreakBefore w:val="0"/>
              <w:widowControl w:val="0"/>
              <w:wordWrap/>
              <w:overflowPunct/>
              <w:topLinePunct w:val="0"/>
              <w:bidi w:val="0"/>
              <w:spacing w:before="75" w:line="360" w:lineRule="exact"/>
              <w:ind w:left="480" w:hanging="480" w:hangingChars="2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五、论证现场要求</w:t>
            </w:r>
          </w:p>
        </w:tc>
        <w:tc>
          <w:tcPr>
            <w:tcW w:w="8220" w:type="dxa"/>
            <w:vAlign w:val="top"/>
          </w:tcPr>
          <w:p w14:paraId="4D2E8D96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20" w:lineRule="exact"/>
              <w:ind w:leftChars="0"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cs="宋体"/>
                <w:color w:val="auto"/>
                <w:sz w:val="24"/>
                <w:szCs w:val="24"/>
                <w:lang w:val="en-US" w:eastAsia="zh-CN"/>
              </w:rPr>
              <w:t>报名完成后统一组织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现场勘察，提供信息科出具的勘察证明；</w:t>
            </w:r>
          </w:p>
          <w:p w14:paraId="31B545A4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20" w:lineRule="exact"/>
              <w:ind w:leftChars="0"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2、10分钟PPT或者视频讲解； </w:t>
            </w:r>
          </w:p>
          <w:p w14:paraId="7D0B299E">
            <w:pPr>
              <w:pStyle w:val="12"/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6" w:line="320" w:lineRule="exact"/>
              <w:ind w:right="139" w:right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3、提供三家三级医院合同管理系统建设成功案例，提供相关项目合同、验收报告复印件。</w:t>
            </w:r>
          </w:p>
        </w:tc>
      </w:tr>
    </w:tbl>
    <w:p w14:paraId="3923CC47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72C1AB98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10CB0664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47EBED4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7F66050E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1C46EB82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13ACA0A0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6D877360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0CCE239D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7E161136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2D22EB22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28C2F137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836173F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20D21543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39BEA564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36B6F6E4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767ADE60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55CE52E5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055AEE7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2A7E52C7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375B7896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3EFA1F79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6341602D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41FA5E0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1569536C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0FD9F9E9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6612ED4D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3AF1F31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77C5626D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5379BB93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293D750A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p w14:paraId="455D72CC">
      <w:pPr>
        <w:keepNext w:val="0"/>
        <w:pageBreakBefore w:val="0"/>
        <w:wordWrap/>
        <w:overflowPunct/>
        <w:topLinePunct w:val="0"/>
        <w:bidi w:val="0"/>
        <w:spacing w:line="215" w:lineRule="exact"/>
        <w:rPr>
          <w:rFonts w:hint="default"/>
          <w:sz w:val="21"/>
          <w:szCs w:val="21"/>
          <w:lang w:val="en-US" w:eastAsia="zh-CN"/>
        </w:rPr>
      </w:pPr>
    </w:p>
    <w:sectPr>
      <w:headerReference r:id="rId5" w:type="default"/>
      <w:footerReference r:id="rId6" w:type="default"/>
      <w:pgSz w:w="11910" w:h="16840"/>
      <w:pgMar w:top="1134" w:right="625" w:bottom="1134" w:left="585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F38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3011805</wp:posOffset>
              </wp:positionH>
              <wp:positionV relativeFrom="paragraph">
                <wp:posOffset>-306705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127CD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7.15pt;margin-top:-24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1c6b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2127CD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13B6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CA98FA"/>
    <w:multiLevelType w:val="singleLevel"/>
    <w:tmpl w:val="3FCA98F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D126C0A"/>
    <w:multiLevelType w:val="singleLevel"/>
    <w:tmpl w:val="7D126C0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NjYjJiZTQzMWZkYzkzMDY4MGMwODg2MmJjNWNiMjQifQ=="/>
  </w:docVars>
  <w:rsids>
    <w:rsidRoot w:val="00000000"/>
    <w:rsid w:val="00287C1A"/>
    <w:rsid w:val="00B16381"/>
    <w:rsid w:val="00D46F50"/>
    <w:rsid w:val="01004732"/>
    <w:rsid w:val="01883711"/>
    <w:rsid w:val="019604A9"/>
    <w:rsid w:val="02007BB7"/>
    <w:rsid w:val="0277301A"/>
    <w:rsid w:val="02B2279A"/>
    <w:rsid w:val="02DC07C0"/>
    <w:rsid w:val="04CC1615"/>
    <w:rsid w:val="05151950"/>
    <w:rsid w:val="05253B7D"/>
    <w:rsid w:val="0583779A"/>
    <w:rsid w:val="059211F2"/>
    <w:rsid w:val="05A351AD"/>
    <w:rsid w:val="0634526D"/>
    <w:rsid w:val="065B37FC"/>
    <w:rsid w:val="06D505D2"/>
    <w:rsid w:val="06D538C3"/>
    <w:rsid w:val="073F54F1"/>
    <w:rsid w:val="07D93108"/>
    <w:rsid w:val="07F76E9E"/>
    <w:rsid w:val="09095DE2"/>
    <w:rsid w:val="09E902BD"/>
    <w:rsid w:val="09ED2377"/>
    <w:rsid w:val="0A4D2BF6"/>
    <w:rsid w:val="0A99114F"/>
    <w:rsid w:val="0B0645A2"/>
    <w:rsid w:val="0B3F3282"/>
    <w:rsid w:val="0B955093"/>
    <w:rsid w:val="0BBF5056"/>
    <w:rsid w:val="0C4274CE"/>
    <w:rsid w:val="0C5D03D7"/>
    <w:rsid w:val="0CAE6912"/>
    <w:rsid w:val="0D3D54C7"/>
    <w:rsid w:val="0E4C049E"/>
    <w:rsid w:val="0F231E64"/>
    <w:rsid w:val="100E1475"/>
    <w:rsid w:val="114710E3"/>
    <w:rsid w:val="117F1CC3"/>
    <w:rsid w:val="1218192A"/>
    <w:rsid w:val="121C0216"/>
    <w:rsid w:val="127759F8"/>
    <w:rsid w:val="130378C1"/>
    <w:rsid w:val="134F1F3F"/>
    <w:rsid w:val="13B363E0"/>
    <w:rsid w:val="142602DA"/>
    <w:rsid w:val="14A01236"/>
    <w:rsid w:val="14A66C6D"/>
    <w:rsid w:val="15F70B98"/>
    <w:rsid w:val="16155F88"/>
    <w:rsid w:val="16A17D2C"/>
    <w:rsid w:val="16B34B25"/>
    <w:rsid w:val="174E6F4B"/>
    <w:rsid w:val="175C3CE3"/>
    <w:rsid w:val="181A7599"/>
    <w:rsid w:val="18E90EEB"/>
    <w:rsid w:val="19622F5E"/>
    <w:rsid w:val="19D807F3"/>
    <w:rsid w:val="19DA0DD0"/>
    <w:rsid w:val="19DE635C"/>
    <w:rsid w:val="19F03C9C"/>
    <w:rsid w:val="1AAE3F81"/>
    <w:rsid w:val="1AB8095B"/>
    <w:rsid w:val="1AF70C4B"/>
    <w:rsid w:val="1B664B02"/>
    <w:rsid w:val="1BA86870"/>
    <w:rsid w:val="1BE31B4D"/>
    <w:rsid w:val="1C512C50"/>
    <w:rsid w:val="1C627CB7"/>
    <w:rsid w:val="1C74143C"/>
    <w:rsid w:val="1CCB2BC8"/>
    <w:rsid w:val="1D1722B1"/>
    <w:rsid w:val="1DC33AA2"/>
    <w:rsid w:val="1DF779ED"/>
    <w:rsid w:val="1E0A5972"/>
    <w:rsid w:val="1E7A4110"/>
    <w:rsid w:val="1F204D21"/>
    <w:rsid w:val="20CF69FF"/>
    <w:rsid w:val="20F76B2D"/>
    <w:rsid w:val="21686B2B"/>
    <w:rsid w:val="21AA0945"/>
    <w:rsid w:val="21C61BB0"/>
    <w:rsid w:val="220B2CE7"/>
    <w:rsid w:val="2225242F"/>
    <w:rsid w:val="22377704"/>
    <w:rsid w:val="223F7CBE"/>
    <w:rsid w:val="224772C9"/>
    <w:rsid w:val="228C06EB"/>
    <w:rsid w:val="22B343FA"/>
    <w:rsid w:val="22CA4528"/>
    <w:rsid w:val="231150AD"/>
    <w:rsid w:val="23B452A1"/>
    <w:rsid w:val="23B91729"/>
    <w:rsid w:val="248868FE"/>
    <w:rsid w:val="2499461A"/>
    <w:rsid w:val="24D14878"/>
    <w:rsid w:val="24FB5A20"/>
    <w:rsid w:val="256D7E76"/>
    <w:rsid w:val="25776207"/>
    <w:rsid w:val="25B04B74"/>
    <w:rsid w:val="27221F7E"/>
    <w:rsid w:val="27711845"/>
    <w:rsid w:val="27C47FCA"/>
    <w:rsid w:val="27DA59F1"/>
    <w:rsid w:val="281F4E60"/>
    <w:rsid w:val="29105A6E"/>
    <w:rsid w:val="293C4851"/>
    <w:rsid w:val="2969197F"/>
    <w:rsid w:val="296A7401"/>
    <w:rsid w:val="29817026"/>
    <w:rsid w:val="2A063491"/>
    <w:rsid w:val="2A28666F"/>
    <w:rsid w:val="2A6B366E"/>
    <w:rsid w:val="2A704730"/>
    <w:rsid w:val="2B097DA7"/>
    <w:rsid w:val="2B305A68"/>
    <w:rsid w:val="2B361B54"/>
    <w:rsid w:val="2B6A6B46"/>
    <w:rsid w:val="2C2A3701"/>
    <w:rsid w:val="2D205A01"/>
    <w:rsid w:val="2D562E6F"/>
    <w:rsid w:val="2DCE2518"/>
    <w:rsid w:val="2DCF1F8A"/>
    <w:rsid w:val="2F5042AE"/>
    <w:rsid w:val="2FAE6846"/>
    <w:rsid w:val="2FAF3D59"/>
    <w:rsid w:val="2FB63264"/>
    <w:rsid w:val="30673A76"/>
    <w:rsid w:val="30727889"/>
    <w:rsid w:val="30982D0A"/>
    <w:rsid w:val="30F139DA"/>
    <w:rsid w:val="31283B34"/>
    <w:rsid w:val="32024E86"/>
    <w:rsid w:val="32771258"/>
    <w:rsid w:val="327B69E7"/>
    <w:rsid w:val="332E6808"/>
    <w:rsid w:val="33751688"/>
    <w:rsid w:val="33F42D4E"/>
    <w:rsid w:val="340C1D01"/>
    <w:rsid w:val="341174E5"/>
    <w:rsid w:val="34232234"/>
    <w:rsid w:val="353D2CE5"/>
    <w:rsid w:val="3598340C"/>
    <w:rsid w:val="35DE1205"/>
    <w:rsid w:val="360C5B09"/>
    <w:rsid w:val="36362BA5"/>
    <w:rsid w:val="36763CE6"/>
    <w:rsid w:val="378C70B1"/>
    <w:rsid w:val="37EB511C"/>
    <w:rsid w:val="37F0752F"/>
    <w:rsid w:val="39145244"/>
    <w:rsid w:val="394D16E2"/>
    <w:rsid w:val="39C75357"/>
    <w:rsid w:val="3A3E27D3"/>
    <w:rsid w:val="3A923B26"/>
    <w:rsid w:val="3AA60379"/>
    <w:rsid w:val="3B263535"/>
    <w:rsid w:val="3B5B5607"/>
    <w:rsid w:val="3BC367C1"/>
    <w:rsid w:val="3BFD114C"/>
    <w:rsid w:val="3C2B25C3"/>
    <w:rsid w:val="3C2E6878"/>
    <w:rsid w:val="3C577F8F"/>
    <w:rsid w:val="3C790143"/>
    <w:rsid w:val="3C8D44AB"/>
    <w:rsid w:val="3D9840A7"/>
    <w:rsid w:val="3E947539"/>
    <w:rsid w:val="3F17428F"/>
    <w:rsid w:val="3F397CC7"/>
    <w:rsid w:val="3F7305B2"/>
    <w:rsid w:val="3FBE37A3"/>
    <w:rsid w:val="4056719A"/>
    <w:rsid w:val="41415E9E"/>
    <w:rsid w:val="415B0C46"/>
    <w:rsid w:val="41795FF8"/>
    <w:rsid w:val="41916F22"/>
    <w:rsid w:val="41E41072"/>
    <w:rsid w:val="42685900"/>
    <w:rsid w:val="42C5274B"/>
    <w:rsid w:val="43CF367B"/>
    <w:rsid w:val="43E01C6A"/>
    <w:rsid w:val="442171A7"/>
    <w:rsid w:val="44F07327"/>
    <w:rsid w:val="44F84CB5"/>
    <w:rsid w:val="45101210"/>
    <w:rsid w:val="46162F67"/>
    <w:rsid w:val="463B1ACF"/>
    <w:rsid w:val="4642189D"/>
    <w:rsid w:val="47051512"/>
    <w:rsid w:val="479C078C"/>
    <w:rsid w:val="47A47D96"/>
    <w:rsid w:val="48BF5427"/>
    <w:rsid w:val="49695A4D"/>
    <w:rsid w:val="49F308E0"/>
    <w:rsid w:val="49FA026B"/>
    <w:rsid w:val="4A3161C6"/>
    <w:rsid w:val="4B3002E7"/>
    <w:rsid w:val="4C2D26A8"/>
    <w:rsid w:val="4CC0557B"/>
    <w:rsid w:val="4D2A6BE7"/>
    <w:rsid w:val="4D613236"/>
    <w:rsid w:val="4DA21EBF"/>
    <w:rsid w:val="4DBB0C96"/>
    <w:rsid w:val="4DDA23BB"/>
    <w:rsid w:val="4E720846"/>
    <w:rsid w:val="4E7D64B2"/>
    <w:rsid w:val="4F0C47F7"/>
    <w:rsid w:val="4F7800DE"/>
    <w:rsid w:val="4F974D24"/>
    <w:rsid w:val="506202F9"/>
    <w:rsid w:val="506B7C43"/>
    <w:rsid w:val="50AB1369"/>
    <w:rsid w:val="51193B9B"/>
    <w:rsid w:val="517D19DC"/>
    <w:rsid w:val="5183482B"/>
    <w:rsid w:val="51EC51F8"/>
    <w:rsid w:val="52586AA6"/>
    <w:rsid w:val="53547D96"/>
    <w:rsid w:val="538E6122"/>
    <w:rsid w:val="53A15B43"/>
    <w:rsid w:val="53EF7B49"/>
    <w:rsid w:val="5474391D"/>
    <w:rsid w:val="5479292E"/>
    <w:rsid w:val="54BB1B63"/>
    <w:rsid w:val="5520724E"/>
    <w:rsid w:val="55216B22"/>
    <w:rsid w:val="55416CF7"/>
    <w:rsid w:val="55F31810"/>
    <w:rsid w:val="56856B80"/>
    <w:rsid w:val="56B527F6"/>
    <w:rsid w:val="56C20BE3"/>
    <w:rsid w:val="56EB5639"/>
    <w:rsid w:val="57B54CF4"/>
    <w:rsid w:val="57D1482F"/>
    <w:rsid w:val="57DF393A"/>
    <w:rsid w:val="57F16C7F"/>
    <w:rsid w:val="57FC328C"/>
    <w:rsid w:val="58296419"/>
    <w:rsid w:val="58AE4C17"/>
    <w:rsid w:val="598D29D8"/>
    <w:rsid w:val="5B8F0C89"/>
    <w:rsid w:val="5B904C74"/>
    <w:rsid w:val="5B9434BE"/>
    <w:rsid w:val="5B9836D5"/>
    <w:rsid w:val="5BFB3A80"/>
    <w:rsid w:val="5C990CF9"/>
    <w:rsid w:val="5CB0732A"/>
    <w:rsid w:val="5CD821BC"/>
    <w:rsid w:val="5D064100"/>
    <w:rsid w:val="5DEA664B"/>
    <w:rsid w:val="5E8636AF"/>
    <w:rsid w:val="5EDF5A84"/>
    <w:rsid w:val="5F3D4341"/>
    <w:rsid w:val="5FCD3483"/>
    <w:rsid w:val="605E48A8"/>
    <w:rsid w:val="609E0F14"/>
    <w:rsid w:val="61F636C4"/>
    <w:rsid w:val="62720988"/>
    <w:rsid w:val="629422C9"/>
    <w:rsid w:val="62C60519"/>
    <w:rsid w:val="632857BE"/>
    <w:rsid w:val="63433366"/>
    <w:rsid w:val="63704604"/>
    <w:rsid w:val="63721CB7"/>
    <w:rsid w:val="637606BD"/>
    <w:rsid w:val="63DF309D"/>
    <w:rsid w:val="65206DF6"/>
    <w:rsid w:val="665803F5"/>
    <w:rsid w:val="66FD6985"/>
    <w:rsid w:val="67392596"/>
    <w:rsid w:val="678B74EE"/>
    <w:rsid w:val="67AC32A5"/>
    <w:rsid w:val="68133F4F"/>
    <w:rsid w:val="684921C0"/>
    <w:rsid w:val="68830971"/>
    <w:rsid w:val="68CF07EB"/>
    <w:rsid w:val="68D27805"/>
    <w:rsid w:val="6A713A2E"/>
    <w:rsid w:val="6AEF58E5"/>
    <w:rsid w:val="6D317DF2"/>
    <w:rsid w:val="6D4B0788"/>
    <w:rsid w:val="6D4F320D"/>
    <w:rsid w:val="6D4F64E6"/>
    <w:rsid w:val="6DF56B72"/>
    <w:rsid w:val="6F3E05E1"/>
    <w:rsid w:val="6FBF72AC"/>
    <w:rsid w:val="6FE05419"/>
    <w:rsid w:val="710651FB"/>
    <w:rsid w:val="71E13C65"/>
    <w:rsid w:val="71FB480F"/>
    <w:rsid w:val="730A49CC"/>
    <w:rsid w:val="736175D9"/>
    <w:rsid w:val="739509AF"/>
    <w:rsid w:val="73983492"/>
    <w:rsid w:val="74070338"/>
    <w:rsid w:val="742D382A"/>
    <w:rsid w:val="75042208"/>
    <w:rsid w:val="76200BC8"/>
    <w:rsid w:val="766D5F57"/>
    <w:rsid w:val="766F145A"/>
    <w:rsid w:val="76960CC6"/>
    <w:rsid w:val="76E060E7"/>
    <w:rsid w:val="77BA67F0"/>
    <w:rsid w:val="77CA50CB"/>
    <w:rsid w:val="783E1615"/>
    <w:rsid w:val="78977B66"/>
    <w:rsid w:val="78C167AC"/>
    <w:rsid w:val="78FD502C"/>
    <w:rsid w:val="791214F2"/>
    <w:rsid w:val="792E135E"/>
    <w:rsid w:val="795C442C"/>
    <w:rsid w:val="79FB628C"/>
    <w:rsid w:val="7A057D3D"/>
    <w:rsid w:val="7AEA70B6"/>
    <w:rsid w:val="7B334D35"/>
    <w:rsid w:val="7BF00B62"/>
    <w:rsid w:val="7C3B575E"/>
    <w:rsid w:val="7C3B5C4D"/>
    <w:rsid w:val="7C5A278F"/>
    <w:rsid w:val="7C7F116C"/>
    <w:rsid w:val="7C9B5288"/>
    <w:rsid w:val="7CD32459"/>
    <w:rsid w:val="7CE945FD"/>
    <w:rsid w:val="7DF75804"/>
    <w:rsid w:val="7EE63C40"/>
    <w:rsid w:val="7FB9415E"/>
    <w:rsid w:val="7FCE14D1"/>
    <w:rsid w:val="7FEC7BA9"/>
    <w:rsid w:val="7FFF71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next w:val="2"/>
    <w:qFormat/>
    <w:uiPriority w:val="0"/>
    <w:pPr>
      <w:spacing w:after="120" w:line="480" w:lineRule="auto"/>
      <w:ind w:firstLine="560" w:firstLineChars="200"/>
    </w:pPr>
    <w:rPr>
      <w:rFonts w:ascii="Calibri" w:hAnsi="Calibri" w:eastAsia="仿宋_GB2312"/>
      <w:sz w:val="28"/>
      <w:szCs w:val="24"/>
    </w:rPr>
  </w:style>
  <w:style w:type="paragraph" w:styleId="4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3595</Words>
  <Characters>3671</Characters>
  <TotalTime>43</TotalTime>
  <ScaleCrop>false</ScaleCrop>
  <LinksUpToDate>false</LinksUpToDate>
  <CharactersWithSpaces>3701</CharactersWithSpaces>
  <Application>WPS Office_12.1.0.28040_F1E327BC-269C-435d-A152-05C5408002CA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2024-04-18T16:26:00Z</dcterms:created>
  <dc:creator>Administrator</dc:creator>
  <cp:lastModifiedBy>驻马店市中医院招标办</cp:lastModifiedBy>
  <cp:lastPrinted>2026-06-09T02:26:00Z</cp:lastPrinted>
  <dcterms:modified xsi:type="dcterms:W3CDTF">2026-08-03T06:40:27Z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2024-04-18T16:26:51Z</vt:filetime>
  </property>
  <property fmtid="{D5CDD505-2E9C-101B-9397-08002B2CF9AE}" pid="4" name="UsrData">
    <vt:lpwstr>6620d9482c5135001f4fd140wl</vt:lpwstr>
  </property>
  <property fmtid="{D5CDD505-2E9C-101B-9397-08002B2CF9AE}" pid="5" name="KSOProductBuildVer">
    <vt:lpwstr>2052-12.1.0.28040</vt:lpwstr>
  </property>
  <property fmtid="{D5CDD505-2E9C-101B-9397-08002B2CF9AE}" pid="6" name="ICV">
    <vt:lpwstr>14648F819B0A404A8A9ED70E429E30C5_13</vt:lpwstr>
  </property>
  <property fmtid="{D5CDD505-2E9C-101B-9397-08002B2CF9AE}" pid="7" name="KSOTemplateDocerSaveRecord">
    <vt:lpwstr>eyJoZGlkIjoiMTEyNGU5MjFiZWU2ZTkyMTZhZDU5NDk5ZTg5NzZkMzciLCJ1c2VySWQiOiIxMTM3NDM2MzI0In0=</vt:lpwstr>
  </property>
</Properties>
</file>