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83E8A6">
      <w:pPr>
        <w:spacing w:line="215" w:lineRule="exact"/>
      </w:pPr>
    </w:p>
    <w:p w14:paraId="095FFCC1">
      <w:pPr>
        <w:spacing w:line="215" w:lineRule="exact"/>
      </w:pPr>
    </w:p>
    <w:p w14:paraId="533304D2">
      <w:pPr>
        <w:pStyle w:val="5"/>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13" w:beforeAutospacing="0" w:after="0" w:afterAutospacing="0" w:line="220" w:lineRule="auto"/>
        <w:ind w:right="0"/>
        <w:jc w:val="center"/>
        <w:rPr>
          <w:rFonts w:hint="default" w:eastAsia="黑体"/>
          <w:lang w:val="en-US" w:eastAsia="zh-CN"/>
        </w:rPr>
      </w:pPr>
      <w:r>
        <w:rPr>
          <w:rFonts w:ascii="黑体" w:hAnsi="宋体" w:eastAsia="黑体" w:cs="黑体"/>
          <w:color w:val="000000"/>
          <w:sz w:val="35"/>
          <w:szCs w:val="35"/>
        </w:rPr>
        <w:t>驻马店市中医院</w:t>
      </w:r>
      <w:r>
        <w:rPr>
          <w:rFonts w:hint="eastAsia" w:ascii="黑体" w:hAnsi="宋体" w:eastAsia="黑体" w:cs="黑体"/>
          <w:color w:val="000000"/>
          <w:sz w:val="35"/>
          <w:szCs w:val="35"/>
          <w:lang w:val="en-US" w:eastAsia="zh-CN"/>
        </w:rPr>
        <w:t>采购</w:t>
      </w:r>
      <w:r>
        <w:rPr>
          <w:rFonts w:hint="eastAsia" w:ascii="黑体" w:hAnsi="宋体" w:eastAsia="黑体" w:cs="黑体"/>
          <w:color w:val="000000"/>
          <w:sz w:val="35"/>
          <w:szCs w:val="35"/>
        </w:rPr>
        <w:t>项目</w:t>
      </w:r>
      <w:r>
        <w:rPr>
          <w:rFonts w:hint="eastAsia" w:ascii="黑体" w:hAnsi="宋体" w:eastAsia="黑体" w:cs="黑体"/>
          <w:color w:val="000000"/>
          <w:sz w:val="35"/>
          <w:szCs w:val="35"/>
          <w:lang w:val="en-US" w:eastAsia="zh-CN"/>
        </w:rPr>
        <w:t>需求确认书</w:t>
      </w:r>
    </w:p>
    <w:p w14:paraId="207E4EE3">
      <w:pPr>
        <w:spacing w:line="215" w:lineRule="exact"/>
      </w:pPr>
    </w:p>
    <w:p w14:paraId="5A96E3C5">
      <w:pPr>
        <w:spacing w:line="215" w:lineRule="exact"/>
      </w:pP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8"/>
        <w:gridCol w:w="7665"/>
      </w:tblGrid>
      <w:tr w14:paraId="480AD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jc w:val="center"/>
        </w:trPr>
        <w:tc>
          <w:tcPr>
            <w:tcW w:w="2138" w:type="dxa"/>
            <w:vAlign w:val="center"/>
          </w:tcPr>
          <w:p w14:paraId="0413A5B3">
            <w:pPr>
              <w:pStyle w:val="10"/>
              <w:spacing w:before="75" w:line="220" w:lineRule="auto"/>
              <w:jc w:val="both"/>
              <w:rPr>
                <w:sz w:val="32"/>
                <w:szCs w:val="32"/>
              </w:rPr>
            </w:pPr>
            <w:r>
              <w:rPr>
                <w:spacing w:val="2"/>
                <w:sz w:val="32"/>
                <w:szCs w:val="32"/>
              </w:rPr>
              <w:t>项目名称</w:t>
            </w:r>
          </w:p>
        </w:tc>
        <w:tc>
          <w:tcPr>
            <w:tcW w:w="7665" w:type="dxa"/>
            <w:vAlign w:val="center"/>
          </w:tcPr>
          <w:p w14:paraId="5D1599D2">
            <w:pPr>
              <w:pStyle w:val="10"/>
              <w:spacing w:before="75" w:line="220" w:lineRule="auto"/>
              <w:ind w:firstLine="732" w:firstLineChars="300"/>
              <w:jc w:val="both"/>
              <w:rPr>
                <w:rFonts w:hint="eastAsia" w:ascii="宋体" w:hAnsi="宋体" w:eastAsia="宋体" w:cs="宋体"/>
                <w:spacing w:val="2"/>
                <w:sz w:val="24"/>
                <w:szCs w:val="24"/>
              </w:rPr>
            </w:pPr>
            <w:r>
              <w:rPr>
                <w:rFonts w:hint="eastAsia" w:ascii="宋体" w:hAnsi="宋体" w:eastAsia="宋体" w:cs="宋体"/>
                <w:spacing w:val="2"/>
                <w:sz w:val="24"/>
                <w:szCs w:val="24"/>
              </w:rPr>
              <w:t>驻马店市</w:t>
            </w:r>
            <w:r>
              <w:rPr>
                <w:rFonts w:hint="eastAsia" w:cs="宋体"/>
                <w:spacing w:val="2"/>
                <w:sz w:val="24"/>
                <w:szCs w:val="24"/>
                <w:lang w:val="en-US" w:eastAsia="zh-CN"/>
              </w:rPr>
              <w:t>中医院共享轮椅</w:t>
            </w:r>
            <w:r>
              <w:rPr>
                <w:rFonts w:hint="eastAsia" w:ascii="宋体" w:hAnsi="宋体" w:eastAsia="宋体" w:cs="宋体"/>
                <w:spacing w:val="2"/>
                <w:sz w:val="24"/>
                <w:szCs w:val="24"/>
              </w:rPr>
              <w:t>采购项目</w:t>
            </w:r>
          </w:p>
        </w:tc>
      </w:tr>
      <w:tr w14:paraId="40AA4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jc w:val="center"/>
        </w:trPr>
        <w:tc>
          <w:tcPr>
            <w:tcW w:w="2138" w:type="dxa"/>
            <w:vAlign w:val="top"/>
          </w:tcPr>
          <w:p w14:paraId="4BA7EDF7">
            <w:pPr>
              <w:spacing w:line="261" w:lineRule="auto"/>
              <w:jc w:val="both"/>
              <w:rPr>
                <w:rFonts w:ascii="Arial"/>
                <w:sz w:val="32"/>
                <w:szCs w:val="32"/>
              </w:rPr>
            </w:pPr>
          </w:p>
          <w:p w14:paraId="38CC9979">
            <w:pPr>
              <w:pStyle w:val="10"/>
              <w:spacing w:before="75" w:line="220" w:lineRule="auto"/>
              <w:jc w:val="both"/>
              <w:rPr>
                <w:rFonts w:hint="eastAsia" w:eastAsia="宋体"/>
                <w:sz w:val="32"/>
                <w:szCs w:val="32"/>
                <w:lang w:val="en-US" w:eastAsia="zh-CN"/>
              </w:rPr>
            </w:pPr>
            <w:r>
              <w:rPr>
                <w:rFonts w:hint="eastAsia"/>
                <w:sz w:val="32"/>
                <w:szCs w:val="32"/>
                <w:lang w:val="en-US" w:eastAsia="zh-CN"/>
              </w:rPr>
              <w:t>一</w:t>
            </w:r>
            <w:r>
              <w:rPr>
                <w:sz w:val="32"/>
                <w:szCs w:val="32"/>
              </w:rPr>
              <w:t>、项目需求</w:t>
            </w:r>
            <w:r>
              <w:rPr>
                <w:rFonts w:hint="eastAsia"/>
                <w:sz w:val="32"/>
                <w:szCs w:val="32"/>
                <w:lang w:val="en-US" w:eastAsia="zh-CN"/>
              </w:rPr>
              <w:t>概况</w:t>
            </w:r>
          </w:p>
        </w:tc>
        <w:tc>
          <w:tcPr>
            <w:tcW w:w="7665" w:type="dxa"/>
            <w:vAlign w:val="top"/>
          </w:tcPr>
          <w:p w14:paraId="7D9A5AEC">
            <w:pPr>
              <w:keepNext w:val="0"/>
              <w:keepLines w:val="0"/>
              <w:pageBreakBefore w:val="0"/>
              <w:widowControl/>
              <w:kinsoku w:val="0"/>
              <w:wordWrap/>
              <w:overflowPunct/>
              <w:topLinePunct w:val="0"/>
              <w:autoSpaceDE w:val="0"/>
              <w:autoSpaceDN w:val="0"/>
              <w:bidi w:val="0"/>
              <w:adjustRightInd w:val="0"/>
              <w:snapToGrid w:val="0"/>
              <w:spacing w:line="340" w:lineRule="exact"/>
              <w:ind w:firstLine="480" w:firstLineChars="200"/>
              <w:textAlignment w:val="baseline"/>
              <w:rPr>
                <w:rFonts w:hint="eastAsia" w:ascii="宋体" w:hAnsi="宋体" w:eastAsia="宋体" w:cs="宋体"/>
                <w:sz w:val="24"/>
                <w:szCs w:val="24"/>
                <w:lang w:val="en-US" w:eastAsia="zh-CN"/>
              </w:rPr>
            </w:pPr>
            <w:r>
              <w:rPr>
                <w:rFonts w:hint="eastAsia" w:ascii="宋体" w:hAnsi="宋体" w:eastAsia="宋体" w:cs="宋体"/>
                <w:snapToGrid w:val="0"/>
                <w:color w:val="auto"/>
                <w:kern w:val="0"/>
                <w:sz w:val="24"/>
                <w:szCs w:val="24"/>
                <w:lang w:val="en-US" w:eastAsia="zh-CN" w:bidi="ar-SA"/>
              </w:rPr>
              <w:t>根据便民服务措施落实需要及科室申请，我院拟遴选供应商进行共享轮椅投放服务。预计投放7组共享轮椅，每组4个轮椅，共计28个轮椅。本项目最低限价为：3000元/年向医院缴纳管理费（管理费为：设备电费、保洁和消毒费等）。</w:t>
            </w:r>
          </w:p>
        </w:tc>
      </w:tr>
      <w:tr w14:paraId="71403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3" w:hRule="atLeast"/>
          <w:jc w:val="center"/>
        </w:trPr>
        <w:tc>
          <w:tcPr>
            <w:tcW w:w="2138" w:type="dxa"/>
            <w:vAlign w:val="top"/>
          </w:tcPr>
          <w:p w14:paraId="6CF3B3CB">
            <w:pPr>
              <w:spacing w:line="366" w:lineRule="auto"/>
              <w:jc w:val="both"/>
              <w:rPr>
                <w:rFonts w:ascii="Arial"/>
                <w:sz w:val="32"/>
                <w:szCs w:val="32"/>
              </w:rPr>
            </w:pPr>
          </w:p>
          <w:p w14:paraId="56566ACB">
            <w:pPr>
              <w:pStyle w:val="10"/>
              <w:spacing w:before="75" w:line="219" w:lineRule="auto"/>
              <w:jc w:val="both"/>
              <w:rPr>
                <w:sz w:val="32"/>
                <w:szCs w:val="32"/>
              </w:rPr>
            </w:pPr>
            <w:r>
              <w:rPr>
                <w:spacing w:val="1"/>
                <w:sz w:val="32"/>
                <w:szCs w:val="32"/>
              </w:rPr>
              <w:t>二、</w:t>
            </w:r>
            <w:r>
              <w:rPr>
                <w:rFonts w:hint="eastAsia"/>
                <w:spacing w:val="1"/>
                <w:sz w:val="32"/>
                <w:szCs w:val="32"/>
                <w:lang w:val="en-US" w:eastAsia="zh-CN"/>
              </w:rPr>
              <w:t>资格资质</w:t>
            </w:r>
            <w:r>
              <w:rPr>
                <w:spacing w:val="1"/>
                <w:sz w:val="32"/>
                <w:szCs w:val="32"/>
              </w:rPr>
              <w:t>要求</w:t>
            </w:r>
          </w:p>
        </w:tc>
        <w:tc>
          <w:tcPr>
            <w:tcW w:w="7665" w:type="dxa"/>
            <w:vAlign w:val="top"/>
          </w:tcPr>
          <w:p w14:paraId="664B709F">
            <w:pPr>
              <w:pStyle w:val="10"/>
              <w:keepNext w:val="0"/>
              <w:keepLines w:val="0"/>
              <w:pageBreakBefore w:val="0"/>
              <w:widowControl/>
              <w:numPr>
                <w:ilvl w:val="0"/>
                <w:numId w:val="0"/>
              </w:numPr>
              <w:kinsoku w:val="0"/>
              <w:wordWrap/>
              <w:overflowPunct/>
              <w:topLinePunct w:val="0"/>
              <w:autoSpaceDE w:val="0"/>
              <w:autoSpaceDN w:val="0"/>
              <w:bidi w:val="0"/>
              <w:adjustRightInd w:val="0"/>
              <w:snapToGrid w:val="0"/>
              <w:spacing w:before="36" w:line="340" w:lineRule="exact"/>
              <w:ind w:right="139" w:rightChars="0" w:firstLine="480" w:firstLineChars="200"/>
              <w:jc w:val="both"/>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参与项目的供应商必须是合法注册的公司或组织：</w:t>
            </w:r>
          </w:p>
          <w:p w14:paraId="36D6C8DC">
            <w:pPr>
              <w:keepNext w:val="0"/>
              <w:keepLines w:val="0"/>
              <w:pageBreakBefore w:val="0"/>
              <w:widowControl/>
              <w:kinsoku w:val="0"/>
              <w:wordWrap/>
              <w:overflowPunct/>
              <w:topLinePunct w:val="0"/>
              <w:autoSpaceDE w:val="0"/>
              <w:autoSpaceDN w:val="0"/>
              <w:bidi w:val="0"/>
              <w:adjustRightInd w:val="0"/>
              <w:snapToGrid w:val="0"/>
              <w:spacing w:line="340" w:lineRule="exact"/>
              <w:ind w:firstLine="480" w:firstLineChars="200"/>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1、符合《中华人民共和国政府采购法》第二十二条规定的条件</w:t>
            </w:r>
          </w:p>
          <w:p w14:paraId="147702DC">
            <w:pPr>
              <w:keepNext w:val="0"/>
              <w:keepLines w:val="0"/>
              <w:pageBreakBefore w:val="0"/>
              <w:widowControl/>
              <w:kinsoku w:val="0"/>
              <w:wordWrap/>
              <w:overflowPunct/>
              <w:topLinePunct w:val="0"/>
              <w:autoSpaceDE w:val="0"/>
              <w:autoSpaceDN w:val="0"/>
              <w:bidi w:val="0"/>
              <w:adjustRightInd w:val="0"/>
              <w:snapToGrid w:val="0"/>
              <w:spacing w:line="340" w:lineRule="exact"/>
              <w:ind w:firstLine="480" w:firstLineChars="200"/>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2、供应商应具备履行合同所必须的设备和专业技术能力；</w:t>
            </w:r>
          </w:p>
          <w:p w14:paraId="4578B71A">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3、供应商应提供2024年或2025年度经审计的财务报告或者其基本开户银行出具的资信证明；采购活动前近三个月内或上个季度任一个月的依法缴纳税收的凭据和缴纳社会保险的凭据；依法免税或不需要缴纳社会保障资金的供应商，应提供相应文件证明其依法免税或不需要缴纳社会保障资金。</w:t>
            </w:r>
          </w:p>
          <w:p w14:paraId="4CB05DE5">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4、供应商近三年在招投标活动中无劣迹，未出现违法、违规经营行为；具有良好的商业信誉、经营状况良好。</w:t>
            </w:r>
          </w:p>
          <w:p w14:paraId="06CC17AF">
            <w:pPr>
              <w:pStyle w:val="10"/>
              <w:keepNext w:val="0"/>
              <w:keepLines w:val="0"/>
              <w:pageBreakBefore w:val="0"/>
              <w:widowControl/>
              <w:numPr>
                <w:ilvl w:val="0"/>
                <w:numId w:val="0"/>
              </w:numPr>
              <w:kinsoku w:val="0"/>
              <w:wordWrap/>
              <w:overflowPunct/>
              <w:topLinePunct w:val="0"/>
              <w:autoSpaceDE w:val="0"/>
              <w:autoSpaceDN w:val="0"/>
              <w:bidi w:val="0"/>
              <w:adjustRightInd w:val="0"/>
              <w:snapToGrid w:val="0"/>
              <w:spacing w:before="36" w:line="340" w:lineRule="exact"/>
              <w:ind w:right="139" w:rightChars="0" w:firstLine="480" w:firstLineChars="200"/>
              <w:jc w:val="both"/>
              <w:textAlignment w:val="baseline"/>
              <w:rPr>
                <w:rFonts w:hint="eastAsia" w:ascii="宋体" w:hAnsi="宋体" w:eastAsia="宋体" w:cs="宋体"/>
                <w:spacing w:val="-1"/>
                <w:sz w:val="24"/>
                <w:szCs w:val="24"/>
              </w:rPr>
            </w:pPr>
            <w:r>
              <w:rPr>
                <w:rFonts w:hint="eastAsia" w:ascii="宋体" w:hAnsi="宋体" w:eastAsia="宋体" w:cs="宋体"/>
                <w:snapToGrid w:val="0"/>
                <w:color w:val="auto"/>
                <w:kern w:val="0"/>
                <w:sz w:val="24"/>
                <w:szCs w:val="24"/>
                <w:lang w:val="en-US" w:eastAsia="zh-CN" w:bidi="ar-SA"/>
              </w:rPr>
              <w:t>5、对列入失信被执行人、重大税收违法失信主体、政府采购严重违法失信行为记录名单的供应商，拒绝参与本项目，提供查询记录（“信用中国”及“中国政府采购网”查询记录）</w:t>
            </w:r>
          </w:p>
        </w:tc>
      </w:tr>
      <w:tr w14:paraId="77379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9" w:hRule="atLeast"/>
          <w:jc w:val="center"/>
        </w:trPr>
        <w:tc>
          <w:tcPr>
            <w:tcW w:w="2138" w:type="dxa"/>
            <w:vAlign w:val="top"/>
          </w:tcPr>
          <w:p w14:paraId="47B55660">
            <w:pPr>
              <w:spacing w:line="243" w:lineRule="auto"/>
              <w:jc w:val="both"/>
              <w:rPr>
                <w:rFonts w:ascii="Arial"/>
                <w:sz w:val="32"/>
                <w:szCs w:val="32"/>
              </w:rPr>
            </w:pPr>
          </w:p>
          <w:p w14:paraId="56F6C386">
            <w:pPr>
              <w:pStyle w:val="2"/>
              <w:rPr>
                <w:rFonts w:ascii="Arial"/>
                <w:sz w:val="32"/>
                <w:szCs w:val="32"/>
              </w:rPr>
            </w:pPr>
          </w:p>
          <w:p w14:paraId="09741F64">
            <w:pPr>
              <w:pStyle w:val="3"/>
            </w:pPr>
          </w:p>
          <w:p w14:paraId="07EAAF2F">
            <w:pPr>
              <w:pStyle w:val="10"/>
              <w:spacing w:before="75" w:line="219" w:lineRule="auto"/>
              <w:ind w:left="74"/>
              <w:jc w:val="both"/>
              <w:rPr>
                <w:sz w:val="32"/>
                <w:szCs w:val="32"/>
              </w:rPr>
            </w:pPr>
            <w:r>
              <w:rPr>
                <w:rFonts w:hint="eastAsia"/>
                <w:spacing w:val="1"/>
                <w:sz w:val="32"/>
                <w:szCs w:val="32"/>
                <w:lang w:val="en-US" w:eastAsia="zh-CN"/>
              </w:rPr>
              <w:t>三、</w:t>
            </w:r>
            <w:r>
              <w:rPr>
                <w:spacing w:val="1"/>
                <w:sz w:val="32"/>
                <w:szCs w:val="32"/>
              </w:rPr>
              <w:t>项目</w:t>
            </w:r>
            <w:r>
              <w:rPr>
                <w:spacing w:val="-1"/>
                <w:sz w:val="32"/>
                <w:szCs w:val="32"/>
              </w:rPr>
              <w:t>技术参数</w:t>
            </w:r>
            <w:r>
              <w:rPr>
                <w:rFonts w:hint="eastAsia"/>
                <w:spacing w:val="-1"/>
                <w:sz w:val="32"/>
                <w:szCs w:val="32"/>
                <w:lang w:eastAsia="zh-CN"/>
              </w:rPr>
              <w:t>、</w:t>
            </w:r>
            <w:r>
              <w:rPr>
                <w:spacing w:val="1"/>
                <w:sz w:val="32"/>
                <w:szCs w:val="32"/>
              </w:rPr>
              <w:t>商务</w:t>
            </w:r>
            <w:r>
              <w:rPr>
                <w:spacing w:val="-1"/>
                <w:sz w:val="32"/>
                <w:szCs w:val="32"/>
              </w:rPr>
              <w:t>要求</w:t>
            </w:r>
          </w:p>
        </w:tc>
        <w:tc>
          <w:tcPr>
            <w:tcW w:w="7665" w:type="dxa"/>
            <w:vAlign w:val="top"/>
          </w:tcPr>
          <w:p w14:paraId="534462F5">
            <w:pPr>
              <w:keepNext w:val="0"/>
              <w:keepLines w:val="0"/>
              <w:pageBreakBefore w:val="0"/>
              <w:widowControl/>
              <w:kinsoku w:val="0"/>
              <w:wordWrap/>
              <w:overflowPunct/>
              <w:topLinePunct w:val="0"/>
              <w:autoSpaceDE w:val="0"/>
              <w:autoSpaceDN w:val="0"/>
              <w:bidi w:val="0"/>
              <w:adjustRightInd w:val="0"/>
              <w:snapToGrid w:val="0"/>
              <w:spacing w:line="340" w:lineRule="exact"/>
              <w:ind w:firstLine="472" w:firstLineChars="196"/>
              <w:textAlignment w:val="baseline"/>
              <w:rPr>
                <w:rFonts w:hint="default" w:ascii="宋体" w:hAnsi="宋体" w:eastAsia="宋体" w:cs="宋体"/>
                <w:b/>
                <w:bCs/>
                <w:snapToGrid w:val="0"/>
                <w:color w:val="auto"/>
                <w:kern w:val="0"/>
                <w:sz w:val="24"/>
                <w:szCs w:val="24"/>
                <w:lang w:val="en-US" w:eastAsia="zh-CN" w:bidi="ar-SA"/>
              </w:rPr>
            </w:pPr>
            <w:r>
              <w:rPr>
                <w:rFonts w:hint="eastAsia" w:ascii="宋体" w:hAnsi="宋体" w:eastAsia="宋体" w:cs="宋体"/>
                <w:b/>
                <w:bCs/>
                <w:snapToGrid w:val="0"/>
                <w:color w:val="auto"/>
                <w:kern w:val="0"/>
                <w:sz w:val="24"/>
                <w:szCs w:val="24"/>
                <w:lang w:val="en-US" w:eastAsia="zh-CN" w:bidi="ar-SA"/>
              </w:rPr>
              <w:t>（一）技术参数及性能（配置）要求</w:t>
            </w:r>
          </w:p>
          <w:p w14:paraId="14E91B70">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1、轮椅</w:t>
            </w:r>
          </w:p>
          <w:p w14:paraId="205D16A2">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default" w:ascii="宋体" w:hAnsi="宋体" w:eastAsia="宋体" w:cs="宋体"/>
                <w:snapToGrid w:val="0"/>
                <w:color w:val="auto"/>
                <w:kern w:val="0"/>
                <w:sz w:val="24"/>
                <w:szCs w:val="24"/>
                <w:lang w:val="en-US" w:eastAsia="zh-CN" w:bidi="ar-SA"/>
              </w:rPr>
            </w:pPr>
            <w:r>
              <w:rPr>
                <w:rFonts w:hint="default" w:ascii="宋体" w:hAnsi="宋体" w:eastAsia="宋体" w:cs="宋体"/>
                <w:snapToGrid w:val="0"/>
                <w:color w:val="auto"/>
                <w:kern w:val="0"/>
                <w:sz w:val="24"/>
                <w:szCs w:val="24"/>
                <w:lang w:val="en-US" w:eastAsia="zh-CN" w:bidi="ar-SA"/>
              </w:rPr>
              <w:t>(1)</w:t>
            </w:r>
            <w:r>
              <w:rPr>
                <w:rFonts w:hint="eastAsia" w:ascii="宋体" w:hAnsi="宋体" w:eastAsia="宋体" w:cs="宋体"/>
                <w:snapToGrid w:val="0"/>
                <w:color w:val="auto"/>
                <w:kern w:val="0"/>
                <w:sz w:val="24"/>
                <w:szCs w:val="24"/>
                <w:lang w:val="en-US" w:eastAsia="zh-CN" w:bidi="ar-SA"/>
              </w:rPr>
              <w:t>符合《GB/T 13800—2009 手动轮椅车》或《GB/Z13800-2021 手动轮椅车》国家标准（提供具有CMA资质的第三方检测机构出具的检测（检验）报告复印件并加盖公章）；</w:t>
            </w:r>
          </w:p>
          <w:p w14:paraId="1AF940D0">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default" w:ascii="宋体" w:hAnsi="宋体" w:eastAsia="宋体" w:cs="宋体"/>
                <w:snapToGrid w:val="0"/>
                <w:color w:val="auto"/>
                <w:kern w:val="0"/>
                <w:sz w:val="24"/>
                <w:szCs w:val="24"/>
                <w:lang w:val="en-US" w:eastAsia="zh-CN" w:bidi="ar-SA"/>
              </w:rPr>
            </w:pPr>
            <w:r>
              <w:rPr>
                <w:rFonts w:hint="default" w:ascii="宋体" w:hAnsi="宋体" w:eastAsia="宋体" w:cs="宋体"/>
                <w:snapToGrid w:val="0"/>
                <w:color w:val="auto"/>
                <w:kern w:val="0"/>
                <w:sz w:val="24"/>
                <w:szCs w:val="24"/>
                <w:lang w:val="en-US" w:eastAsia="zh-CN" w:bidi="ar-SA"/>
              </w:rPr>
              <w:t>(2)</w:t>
            </w:r>
            <w:r>
              <w:rPr>
                <w:rFonts w:hint="eastAsia" w:ascii="宋体" w:hAnsi="宋体" w:eastAsia="宋体" w:cs="宋体"/>
                <w:snapToGrid w:val="0"/>
                <w:color w:val="auto"/>
                <w:kern w:val="0"/>
                <w:sz w:val="24"/>
                <w:szCs w:val="24"/>
                <w:lang w:val="en-US" w:eastAsia="zh-CN" w:bidi="ar-SA"/>
              </w:rPr>
              <w:t>配备安全带；</w:t>
            </w:r>
          </w:p>
          <w:p w14:paraId="0904F13A">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default" w:ascii="宋体" w:hAnsi="宋体" w:eastAsia="宋体" w:cs="宋体"/>
                <w:snapToGrid w:val="0"/>
                <w:color w:val="auto"/>
                <w:kern w:val="0"/>
                <w:sz w:val="24"/>
                <w:szCs w:val="24"/>
                <w:lang w:val="en-US" w:eastAsia="zh-CN" w:bidi="ar-SA"/>
              </w:rPr>
            </w:pPr>
            <w:r>
              <w:rPr>
                <w:rFonts w:hint="default" w:ascii="宋体" w:hAnsi="宋体" w:eastAsia="宋体" w:cs="宋体"/>
                <w:snapToGrid w:val="0"/>
                <w:color w:val="auto"/>
                <w:kern w:val="0"/>
                <w:sz w:val="24"/>
                <w:szCs w:val="24"/>
                <w:lang w:val="en-US" w:eastAsia="zh-CN" w:bidi="ar-SA"/>
              </w:rPr>
              <w:t>(3)</w:t>
            </w:r>
            <w:r>
              <w:rPr>
                <w:rFonts w:hint="eastAsia" w:ascii="宋体" w:hAnsi="宋体" w:eastAsia="宋体" w:cs="宋体"/>
                <w:snapToGrid w:val="0"/>
                <w:color w:val="auto"/>
                <w:kern w:val="0"/>
                <w:sz w:val="24"/>
                <w:szCs w:val="24"/>
                <w:lang w:val="en-US" w:eastAsia="zh-CN" w:bidi="ar-SA"/>
              </w:rPr>
              <w:t>具有保险公司合法有效产品保单；</w:t>
            </w:r>
          </w:p>
          <w:p w14:paraId="56C869F9">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default" w:ascii="宋体" w:hAnsi="宋体" w:eastAsia="宋体" w:cs="宋体"/>
                <w:snapToGrid w:val="0"/>
                <w:color w:val="auto"/>
                <w:kern w:val="0"/>
                <w:sz w:val="24"/>
                <w:szCs w:val="24"/>
                <w:lang w:val="en-US" w:eastAsia="zh-CN" w:bidi="ar-SA"/>
              </w:rPr>
            </w:pPr>
            <w:r>
              <w:rPr>
                <w:rFonts w:hint="default" w:ascii="宋体" w:hAnsi="宋体" w:eastAsia="宋体" w:cs="宋体"/>
                <w:snapToGrid w:val="0"/>
                <w:color w:val="auto"/>
                <w:kern w:val="0"/>
                <w:sz w:val="24"/>
                <w:szCs w:val="24"/>
                <w:lang w:val="en-US" w:eastAsia="zh-CN" w:bidi="ar-SA"/>
              </w:rPr>
              <w:t>(4)</w:t>
            </w:r>
            <w:r>
              <w:rPr>
                <w:rFonts w:hint="eastAsia" w:ascii="宋体" w:hAnsi="宋体" w:eastAsia="宋体" w:cs="宋体"/>
                <w:snapToGrid w:val="0"/>
                <w:color w:val="auto"/>
                <w:kern w:val="0"/>
                <w:sz w:val="24"/>
                <w:szCs w:val="24"/>
                <w:lang w:val="en-US" w:eastAsia="zh-CN" w:bidi="ar-SA"/>
              </w:rPr>
              <w:t>具备有效的医疗器械注册证（体现轮椅型号），在响应文件中提供有效证明材料复印件。</w:t>
            </w:r>
          </w:p>
          <w:p w14:paraId="5E1F801B">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2、归位桩</w:t>
            </w:r>
          </w:p>
          <w:p w14:paraId="1C9A541E">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default" w:ascii="宋体" w:hAnsi="宋体" w:eastAsia="宋体" w:cs="宋体"/>
                <w:snapToGrid w:val="0"/>
                <w:color w:val="FF0000"/>
                <w:kern w:val="0"/>
                <w:sz w:val="24"/>
                <w:szCs w:val="24"/>
                <w:highlight w:val="yellow"/>
                <w:lang w:val="en-US" w:eastAsia="zh-CN" w:bidi="ar-SA"/>
              </w:rPr>
            </w:pPr>
            <w:r>
              <w:rPr>
                <w:rFonts w:hint="default" w:ascii="宋体" w:hAnsi="宋体" w:eastAsia="宋体" w:cs="宋体"/>
                <w:snapToGrid w:val="0"/>
                <w:color w:val="auto"/>
                <w:kern w:val="0"/>
                <w:sz w:val="24"/>
                <w:szCs w:val="24"/>
                <w:lang w:val="en-US" w:eastAsia="en-US" w:bidi="ar-SA"/>
              </w:rPr>
              <w:t>(1)</w:t>
            </w:r>
            <w:r>
              <w:rPr>
                <w:rFonts w:hint="eastAsia" w:ascii="宋体" w:hAnsi="宋体" w:eastAsia="宋体" w:cs="宋体"/>
                <w:snapToGrid w:val="0"/>
                <w:color w:val="auto"/>
                <w:kern w:val="0"/>
                <w:sz w:val="24"/>
                <w:szCs w:val="24"/>
                <w:lang w:val="en-US" w:eastAsia="zh-CN" w:bidi="ar-SA"/>
              </w:rPr>
              <w:t>模式：“归位桩+轮椅”方式管理，确保每台共享设备有序插入到归位桩上锁。</w:t>
            </w:r>
          </w:p>
          <w:p w14:paraId="3823B791">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default" w:ascii="宋体" w:hAnsi="宋体" w:eastAsia="宋体" w:cs="宋体"/>
                <w:snapToGrid w:val="0"/>
                <w:color w:val="auto"/>
                <w:kern w:val="0"/>
                <w:sz w:val="24"/>
                <w:szCs w:val="24"/>
                <w:lang w:val="en-US" w:eastAsia="en-US" w:bidi="ar-SA"/>
              </w:rPr>
              <w:t>(2)</w:t>
            </w:r>
            <w:r>
              <w:rPr>
                <w:rFonts w:hint="eastAsia" w:ascii="宋体" w:hAnsi="宋体" w:eastAsia="宋体" w:cs="宋体"/>
                <w:snapToGrid w:val="0"/>
                <w:color w:val="auto"/>
                <w:kern w:val="0"/>
                <w:sz w:val="24"/>
                <w:szCs w:val="24"/>
                <w:lang w:val="en-US" w:eastAsia="zh-CN" w:bidi="ar-SA"/>
              </w:rPr>
              <w:t>连接方式：非软链设计，强制收纳，归还即有序；</w:t>
            </w:r>
          </w:p>
          <w:p w14:paraId="385BD1C8">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default" w:ascii="宋体" w:hAnsi="宋体" w:eastAsia="宋体" w:cs="宋体"/>
                <w:snapToGrid w:val="0"/>
                <w:color w:val="auto"/>
                <w:kern w:val="0"/>
                <w:sz w:val="24"/>
                <w:szCs w:val="24"/>
                <w:lang w:val="en-US" w:eastAsia="zh-CN" w:bidi="ar-SA"/>
              </w:rPr>
              <w:t>(3)</w:t>
            </w:r>
            <w:r>
              <w:rPr>
                <w:rFonts w:hint="eastAsia" w:ascii="宋体" w:hAnsi="宋体" w:eastAsia="宋体" w:cs="宋体"/>
                <w:snapToGrid w:val="0"/>
                <w:color w:val="auto"/>
                <w:kern w:val="0"/>
                <w:sz w:val="24"/>
                <w:szCs w:val="24"/>
                <w:lang w:val="en-US" w:eastAsia="zh-CN" w:bidi="ar-SA"/>
              </w:rPr>
              <w:t>组合：支持1桩1椅投放及1+n组合方式，一个桩位对应一个二维码，根据采购方的需求灵活投放、随时调整或扩充；</w:t>
            </w:r>
          </w:p>
          <w:p w14:paraId="166C83D9">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default" w:ascii="宋体" w:hAnsi="宋体" w:eastAsia="宋体" w:cs="宋体"/>
                <w:snapToGrid w:val="0"/>
                <w:color w:val="auto"/>
                <w:kern w:val="0"/>
                <w:sz w:val="24"/>
                <w:szCs w:val="24"/>
                <w:lang w:val="en-US" w:eastAsia="zh-CN" w:bidi="ar-SA"/>
              </w:rPr>
              <w:t>(4)</w:t>
            </w:r>
            <w:r>
              <w:rPr>
                <w:rFonts w:hint="eastAsia" w:ascii="宋体" w:hAnsi="宋体" w:eastAsia="宋体" w:cs="宋体"/>
                <w:snapToGrid w:val="0"/>
                <w:color w:val="auto"/>
                <w:kern w:val="0"/>
                <w:sz w:val="24"/>
                <w:szCs w:val="24"/>
                <w:lang w:val="en-US" w:eastAsia="zh-CN" w:bidi="ar-SA"/>
              </w:rPr>
              <w:t>电源管理：锂电池供电，无需使用交流电，规避外接电源触电安全隐患；</w:t>
            </w:r>
          </w:p>
          <w:p w14:paraId="07B2074D">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default" w:ascii="宋体" w:hAnsi="宋体" w:eastAsia="宋体" w:cs="宋体"/>
                <w:snapToGrid w:val="0"/>
                <w:color w:val="auto"/>
                <w:kern w:val="0"/>
                <w:sz w:val="24"/>
                <w:szCs w:val="24"/>
                <w:lang w:val="en-US" w:eastAsia="zh-CN" w:bidi="ar-SA"/>
              </w:rPr>
              <w:t>(5)</w:t>
            </w:r>
            <w:r>
              <w:rPr>
                <w:rFonts w:hint="eastAsia" w:ascii="宋体" w:hAnsi="宋体" w:eastAsia="宋体" w:cs="宋体"/>
                <w:snapToGrid w:val="0"/>
                <w:color w:val="auto"/>
                <w:kern w:val="0"/>
                <w:sz w:val="24"/>
                <w:szCs w:val="24"/>
                <w:lang w:val="en-US" w:eastAsia="zh-CN" w:bidi="ar-SA"/>
              </w:rPr>
              <w:t>归位桩摆放：无需破土动工。</w:t>
            </w:r>
          </w:p>
          <w:p w14:paraId="3B4144C6">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default"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3、租借系统</w:t>
            </w:r>
          </w:p>
          <w:p w14:paraId="0A32E86E">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（1）租借方式：无需安装APP，同时支持支付宝、微信扫码租借；</w:t>
            </w:r>
          </w:p>
          <w:p w14:paraId="2DC63F85">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（2）信用免押：同时支持微信、支付宝信用免押扫码租借；</w:t>
            </w:r>
          </w:p>
          <w:p w14:paraId="50A5863B">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（3）无广告净化租赁界面，承诺无广告运营；</w:t>
            </w:r>
          </w:p>
          <w:p w14:paraId="052A447A">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（4）升级用户体验，支持碰一碰租轮椅；</w:t>
            </w:r>
          </w:p>
          <w:p w14:paraId="5491D47D">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（5）租借系统可实现远程升级与迭代管理、远程开锁。</w:t>
            </w:r>
          </w:p>
          <w:p w14:paraId="720DD58F">
            <w:pPr>
              <w:keepNext w:val="0"/>
              <w:keepLines w:val="0"/>
              <w:pageBreakBefore w:val="0"/>
              <w:widowControl/>
              <w:kinsoku w:val="0"/>
              <w:wordWrap/>
              <w:overflowPunct/>
              <w:topLinePunct w:val="0"/>
              <w:autoSpaceDE w:val="0"/>
              <w:autoSpaceDN w:val="0"/>
              <w:bidi w:val="0"/>
              <w:adjustRightInd w:val="0"/>
              <w:snapToGrid w:val="0"/>
              <w:spacing w:line="340" w:lineRule="exact"/>
              <w:ind w:firstLine="472" w:firstLineChars="196"/>
              <w:textAlignment w:val="baseline"/>
              <w:rPr>
                <w:rFonts w:hint="eastAsia" w:ascii="宋体" w:hAnsi="宋体" w:eastAsia="宋体" w:cs="宋体"/>
                <w:b/>
                <w:bCs/>
                <w:snapToGrid w:val="0"/>
                <w:color w:val="auto"/>
                <w:kern w:val="0"/>
                <w:sz w:val="24"/>
                <w:szCs w:val="24"/>
                <w:lang w:val="en-US" w:eastAsia="zh-CN" w:bidi="ar-SA"/>
              </w:rPr>
            </w:pPr>
            <w:r>
              <w:rPr>
                <w:rFonts w:hint="eastAsia" w:ascii="宋体" w:hAnsi="宋体" w:eastAsia="宋体" w:cs="宋体"/>
                <w:b/>
                <w:bCs/>
                <w:snapToGrid w:val="0"/>
                <w:color w:val="auto"/>
                <w:kern w:val="0"/>
                <w:sz w:val="24"/>
                <w:szCs w:val="24"/>
                <w:lang w:val="en-US" w:eastAsia="zh-CN" w:bidi="ar-SA"/>
              </w:rPr>
              <w:t>（二）商务要求</w:t>
            </w:r>
          </w:p>
          <w:p w14:paraId="7F1C8E86">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1、服务期：自合同签订之日起3年，合同一年一签。</w:t>
            </w:r>
          </w:p>
          <w:p w14:paraId="4F0F5BAF">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2、明码标价，诚信经营。免费试用不低于0.5小时，每小时收费不高于3元，每日收费设封顶价且不高于30元。不得出现哄抬市价、漫天要价等不诚信行为，否则采购人有权单方面解除合同。</w:t>
            </w:r>
          </w:p>
          <w:p w14:paraId="6492B0D9">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3、本项目最低限价为：3000元/年向医院缴纳管理费（管理费为：设备电费、保洁和消毒费等）。</w:t>
            </w:r>
          </w:p>
          <w:p w14:paraId="7565A89E">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4、服务要求：</w:t>
            </w:r>
          </w:p>
          <w:p w14:paraId="1ED6BC34">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（1）免费质保：服务期内对出现故障或丢失损坏的轮椅和归位桩进行免费维修、更换和补齐；</w:t>
            </w:r>
          </w:p>
          <w:p w14:paraId="5218ED7A">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（2）免费送货上门、安装调试，免费培训，负责项目运营中的保洁、消杀等工作；</w:t>
            </w:r>
          </w:p>
          <w:p w14:paraId="5C117A65">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3）服务期内，设备发生采购人无能力处理和修复的故障时，成交供应商应在接到采购人故障通知后2小时内派技术人员到达现场处理，成交供应商负责其所有费用。成交供应商现场无法修复的，必须立即提供备份产品或临时替代产品；</w:t>
            </w:r>
          </w:p>
          <w:p w14:paraId="29C90E13">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（4）供应商在中国大陆地区设有客服中心，提供7*24小时400技术支持，并配备专业客服人员，须在响应文件中提供供应商或厂商400技术支持电话和专业客服人员名单及2026年依法缴纳社保证明材料复印件；</w:t>
            </w:r>
          </w:p>
          <w:p w14:paraId="5A158AA4">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zh-CN" w:bidi="ar-SA"/>
              </w:rPr>
              <w:t>（5）本项目须配备专业的巡检维护团队（至少含1辅具适配师），人工巡检和在线巡检辅助系统相结合，发现故障及时反馈，排除故障及时上报，须在响应文件中提供供应商或厂商巡检维护团队成员信息及相关人员资质复印件2026年依法缴纳社保证明材料复印件。</w:t>
            </w:r>
          </w:p>
          <w:p w14:paraId="411BD342">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napToGrid w:val="0"/>
                <w:color w:val="auto"/>
                <w:kern w:val="0"/>
                <w:sz w:val="24"/>
                <w:szCs w:val="24"/>
                <w:lang w:val="en-US" w:eastAsia="en-US" w:bidi="ar-SA"/>
              </w:rPr>
              <w:t>（6）</w:t>
            </w:r>
            <w:r>
              <w:rPr>
                <w:rFonts w:hint="eastAsia" w:ascii="宋体" w:hAnsi="宋体" w:eastAsia="宋体" w:cs="宋体"/>
                <w:snapToGrid w:val="0"/>
                <w:color w:val="auto"/>
                <w:kern w:val="0"/>
                <w:sz w:val="24"/>
                <w:szCs w:val="24"/>
                <w:lang w:val="en-US" w:eastAsia="zh-CN" w:bidi="ar-SA"/>
              </w:rPr>
              <w:t>技术培训要求：设备安装调试合格后10个工作日内成交供应商派专业运维工程师对采购人的项目相关人员提供免费的正规操作和维保培训，以保证参训人员能正常操作设施设备、初步判断故障、简单维护保养。</w:t>
            </w:r>
          </w:p>
          <w:p w14:paraId="644EEBFA">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lang w:val="en-US" w:eastAsia="zh-CN" w:bidi="ar-SA"/>
              </w:rPr>
              <w:t>5、</w:t>
            </w:r>
            <w:r>
              <w:rPr>
                <w:rFonts w:hint="eastAsia" w:ascii="宋体" w:hAnsi="宋体" w:eastAsia="宋体" w:cs="宋体"/>
                <w:snapToGrid w:val="0"/>
                <w:color w:val="auto"/>
                <w:kern w:val="0"/>
                <w:sz w:val="24"/>
                <w:szCs w:val="24"/>
                <w:highlight w:val="none"/>
                <w:lang w:val="en-US" w:eastAsia="zh-CN" w:bidi="ar-SA"/>
              </w:rPr>
              <w:t>签订合同时间、交付使用时间及交货地点：</w:t>
            </w:r>
          </w:p>
          <w:p w14:paraId="2537D3F9">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（1）签订合同时间：自成交通知书发出后5日内。</w:t>
            </w:r>
          </w:p>
          <w:p w14:paraId="455B495E">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（2）交付使用时间：自签订合同之日起10</w:t>
            </w:r>
            <w:r>
              <w:rPr>
                <w:rFonts w:hint="default" w:ascii="宋体" w:hAnsi="宋体" w:eastAsia="宋体" w:cs="宋体"/>
                <w:snapToGrid w:val="0"/>
                <w:color w:val="auto"/>
                <w:kern w:val="0"/>
                <w:sz w:val="24"/>
                <w:szCs w:val="24"/>
                <w:highlight w:val="none"/>
                <w:lang w:val="en-US" w:eastAsia="zh-CN" w:bidi="ar-SA"/>
              </w:rPr>
              <w:t>日内设备（固定桩位+轮椅+程序）安装</w:t>
            </w:r>
            <w:r>
              <w:rPr>
                <w:rFonts w:hint="eastAsia" w:ascii="宋体" w:hAnsi="宋体" w:eastAsia="宋体" w:cs="宋体"/>
                <w:snapToGrid w:val="0"/>
                <w:color w:val="auto"/>
                <w:kern w:val="0"/>
                <w:sz w:val="24"/>
                <w:szCs w:val="24"/>
                <w:highlight w:val="none"/>
                <w:lang w:val="en-US" w:eastAsia="zh-CN" w:bidi="ar-SA"/>
              </w:rPr>
              <w:t>调试完毕</w:t>
            </w:r>
            <w:r>
              <w:rPr>
                <w:rFonts w:hint="default" w:ascii="宋体" w:hAnsi="宋体" w:eastAsia="宋体" w:cs="宋体"/>
                <w:snapToGrid w:val="0"/>
                <w:color w:val="auto"/>
                <w:kern w:val="0"/>
                <w:sz w:val="24"/>
                <w:szCs w:val="24"/>
                <w:highlight w:val="none"/>
                <w:lang w:val="en-US" w:eastAsia="zh-CN" w:bidi="ar-SA"/>
              </w:rPr>
              <w:t>，</w:t>
            </w:r>
            <w:r>
              <w:rPr>
                <w:rFonts w:hint="eastAsia" w:ascii="宋体" w:hAnsi="宋体" w:eastAsia="宋体" w:cs="宋体"/>
                <w:snapToGrid w:val="0"/>
                <w:color w:val="auto"/>
                <w:kern w:val="0"/>
                <w:sz w:val="24"/>
                <w:szCs w:val="24"/>
                <w:highlight w:val="none"/>
                <w:lang w:val="en-US" w:eastAsia="zh-CN" w:bidi="ar-SA"/>
              </w:rPr>
              <w:t>验收合格</w:t>
            </w:r>
            <w:r>
              <w:rPr>
                <w:rFonts w:hint="default" w:ascii="宋体" w:hAnsi="宋体" w:eastAsia="宋体" w:cs="宋体"/>
                <w:snapToGrid w:val="0"/>
                <w:color w:val="auto"/>
                <w:kern w:val="0"/>
                <w:sz w:val="24"/>
                <w:szCs w:val="24"/>
                <w:highlight w:val="none"/>
                <w:lang w:val="en-US" w:eastAsia="zh-CN" w:bidi="ar-SA"/>
              </w:rPr>
              <w:t>投入使用</w:t>
            </w:r>
            <w:r>
              <w:rPr>
                <w:rFonts w:hint="eastAsia" w:ascii="宋体" w:hAnsi="宋体" w:eastAsia="宋体" w:cs="宋体"/>
                <w:snapToGrid w:val="0"/>
                <w:color w:val="auto"/>
                <w:kern w:val="0"/>
                <w:sz w:val="24"/>
                <w:szCs w:val="24"/>
                <w:highlight w:val="none"/>
                <w:lang w:val="en-US" w:eastAsia="zh-CN" w:bidi="ar-SA"/>
              </w:rPr>
              <w:t>。</w:t>
            </w:r>
          </w:p>
          <w:p w14:paraId="35D66511">
            <w:pPr>
              <w:keepNext w:val="0"/>
              <w:keepLines w:val="0"/>
              <w:pageBreakBefore w:val="0"/>
              <w:widowControl/>
              <w:kinsoku w:val="0"/>
              <w:wordWrap/>
              <w:overflowPunct/>
              <w:topLinePunct w:val="0"/>
              <w:autoSpaceDE w:val="0"/>
              <w:autoSpaceDN w:val="0"/>
              <w:bidi w:val="0"/>
              <w:adjustRightInd w:val="0"/>
              <w:snapToGrid w:val="0"/>
              <w:spacing w:line="340" w:lineRule="exact"/>
              <w:ind w:firstLine="470" w:firstLineChars="196"/>
              <w:textAlignment w:val="baseline"/>
              <w:rPr>
                <w:rFonts w:hint="default" w:ascii="宋体" w:hAnsi="宋体" w:eastAsia="宋体" w:cs="宋体"/>
                <w:color w:val="FF0000"/>
                <w:sz w:val="24"/>
                <w:szCs w:val="24"/>
                <w:lang w:val="en-US" w:eastAsia="zh-CN"/>
              </w:rPr>
            </w:pPr>
            <w:r>
              <w:rPr>
                <w:rFonts w:hint="eastAsia" w:ascii="宋体" w:hAnsi="宋体" w:eastAsia="宋体" w:cs="宋体"/>
                <w:snapToGrid w:val="0"/>
                <w:color w:val="auto"/>
                <w:kern w:val="0"/>
                <w:sz w:val="24"/>
                <w:szCs w:val="24"/>
                <w:highlight w:val="none"/>
                <w:lang w:val="en-US" w:eastAsia="zh-CN" w:bidi="ar-SA"/>
              </w:rPr>
              <w:t>（3）交货地点：采购人指定地点。</w:t>
            </w:r>
          </w:p>
        </w:tc>
      </w:tr>
    </w:tbl>
    <w:p w14:paraId="0FBC5243">
      <w:pPr>
        <w:spacing w:line="14" w:lineRule="auto"/>
        <w:rPr>
          <w:rFonts w:ascii="Arial"/>
          <w:sz w:val="2"/>
        </w:rPr>
      </w:pPr>
    </w:p>
    <w:p w14:paraId="680F5C66">
      <w:pPr>
        <w:pStyle w:val="2"/>
        <w:rPr>
          <w:rFonts w:ascii="Arial"/>
          <w:sz w:val="2"/>
        </w:rPr>
      </w:pPr>
    </w:p>
    <w:p w14:paraId="6E8FB8E5">
      <w:pPr>
        <w:keepNext w:val="0"/>
        <w:keepLines w:val="0"/>
        <w:pageBreakBefore w:val="0"/>
        <w:widowControl w:val="0"/>
        <w:numPr>
          <w:ilvl w:val="0"/>
          <w:numId w:val="0"/>
        </w:numPr>
        <w:kinsoku/>
        <w:wordWrap/>
        <w:overflowPunct/>
        <w:topLinePunct w:val="0"/>
        <w:autoSpaceDE/>
        <w:autoSpaceDN/>
        <w:bidi w:val="0"/>
        <w:adjustRightInd/>
        <w:snapToGrid/>
        <w:spacing w:beforeAutospacing="0" w:after="80" w:afterAutospacing="0" w:line="500" w:lineRule="exact"/>
        <w:ind w:left="479" w:leftChars="228" w:firstLine="480" w:firstLineChars="200"/>
        <w:textAlignment w:val="auto"/>
        <w:rPr>
          <w:rFonts w:hint="default" w:ascii="宋体" w:hAnsi="宋体" w:eastAsia="宋体" w:cs="宋体"/>
          <w:snapToGrid w:val="0"/>
          <w:color w:val="auto"/>
          <w:kern w:val="0"/>
          <w:sz w:val="24"/>
          <w:szCs w:val="24"/>
          <w:lang w:val="en-US" w:eastAsia="zh-CN" w:bidi="ar-SA"/>
        </w:rPr>
      </w:pPr>
      <w:bookmarkStart w:id="0" w:name="_GoBack"/>
      <w:bookmarkEnd w:id="0"/>
    </w:p>
    <w:sectPr>
      <w:pgSz w:w="11910" w:h="16840"/>
      <w:pgMar w:top="405" w:right="625" w:bottom="0" w:left="5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OTNjYjJiZTQzMWZkYzkzMDY4MGMwODg2MmJjNWNiMjQifQ=="/>
  </w:docVars>
  <w:rsids>
    <w:rsidRoot w:val="00000000"/>
    <w:rsid w:val="1218192A"/>
    <w:rsid w:val="130378C1"/>
    <w:rsid w:val="1472581F"/>
    <w:rsid w:val="16155F88"/>
    <w:rsid w:val="1A2A3735"/>
    <w:rsid w:val="2225242F"/>
    <w:rsid w:val="226A6A86"/>
    <w:rsid w:val="3C8D44AB"/>
    <w:rsid w:val="442171A7"/>
    <w:rsid w:val="4D613236"/>
    <w:rsid w:val="523D0001"/>
    <w:rsid w:val="54BB1B63"/>
    <w:rsid w:val="588759C0"/>
    <w:rsid w:val="5B9434BE"/>
    <w:rsid w:val="5D064100"/>
    <w:rsid w:val="5E8636AF"/>
    <w:rsid w:val="63282E71"/>
    <w:rsid w:val="6861748A"/>
    <w:rsid w:val="68830971"/>
    <w:rsid w:val="6D4F64E6"/>
    <w:rsid w:val="6FBF72AC"/>
    <w:rsid w:val="73983492"/>
    <w:rsid w:val="7FB9415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semiHidden/>
    <w:unhideWhenUsed/>
    <w:qFormat/>
    <w:uiPriority w:val="99"/>
    <w:pPr>
      <w:spacing w:after="120"/>
    </w:pPr>
  </w:style>
  <w:style w:type="paragraph" w:styleId="3">
    <w:name w:val="Body Text 2"/>
    <w:basedOn w:val="1"/>
    <w:next w:val="2"/>
    <w:qFormat/>
    <w:uiPriority w:val="0"/>
    <w:pPr>
      <w:spacing w:after="120" w:line="480" w:lineRule="auto"/>
      <w:ind w:firstLine="560" w:firstLineChars="200"/>
    </w:pPr>
    <w:rPr>
      <w:rFonts w:ascii="Calibri" w:hAnsi="Calibri" w:eastAsia="仿宋_GB2312"/>
      <w:sz w:val="28"/>
      <w:szCs w:val="24"/>
    </w:rPr>
  </w:style>
  <w:style w:type="paragraph" w:styleId="4">
    <w:name w:val="Body Text Indent 2"/>
    <w:basedOn w:val="1"/>
    <w:qFormat/>
    <w:uiPriority w:val="0"/>
    <w:pPr>
      <w:spacing w:after="120" w:afterLines="0" w:line="480" w:lineRule="auto"/>
      <w:ind w:left="420" w:leftChars="200"/>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 Normal"/>
    <w:autoRedefine/>
    <w:semiHidden/>
    <w:unhideWhenUsed/>
    <w:qFormat/>
    <w:uiPriority w:val="0"/>
    <w:tblPr>
      <w:tblCellMar>
        <w:top w:w="0" w:type="dxa"/>
        <w:left w:w="0" w:type="dxa"/>
        <w:bottom w:w="0" w:type="dxa"/>
        <w:right w:w="0" w:type="dxa"/>
      </w:tblCellMar>
    </w:tblPr>
  </w:style>
  <w:style w:type="paragraph" w:customStyle="1" w:styleId="10">
    <w:name w:val="Table Text"/>
    <w:basedOn w:val="1"/>
    <w:autoRedefine/>
    <w:semiHidden/>
    <w:qFormat/>
    <w:uiPriority w:val="0"/>
    <w:rPr>
      <w:rFonts w:ascii="宋体" w:hAnsi="宋体" w:eastAsia="宋体" w:cs="宋体"/>
      <w:sz w:val="23"/>
      <w:szCs w:val="23"/>
      <w:lang w:val="en-US" w:eastAsia="en-US" w:bidi="ar-SA"/>
    </w:rPr>
  </w:style>
  <w:style w:type="character" w:customStyle="1" w:styleId="11">
    <w:name w:val="font31"/>
    <w:basedOn w:val="8"/>
    <w:qFormat/>
    <w:uiPriority w:val="0"/>
    <w:rPr>
      <w:rFonts w:hint="eastAsia" w:ascii="宋体" w:hAnsi="宋体" w:eastAsia="宋体" w:cs="宋体"/>
      <w:b/>
      <w:bCs/>
      <w:color w:val="000000"/>
      <w:sz w:val="21"/>
      <w:szCs w:val="21"/>
      <w:u w:val="none"/>
    </w:rPr>
  </w:style>
  <w:style w:type="character" w:customStyle="1" w:styleId="12">
    <w:name w:val="font21"/>
    <w:basedOn w:val="8"/>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1857</Words>
  <Characters>1935</Characters>
  <TotalTime>21</TotalTime>
  <ScaleCrop>false</ScaleCrop>
  <LinksUpToDate>false</LinksUpToDate>
  <CharactersWithSpaces>2092</CharactersWithSpaces>
  <Application>WPS Office_12.1.0.28040_F1E327BC-269C-435d-A152-05C5408002CA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2024-04-18T16:26:00Z</dcterms:created>
  <dc:creator>Administrator</dc:creator>
  <cp:lastModifiedBy>驻马店市中医院招标办</cp:lastModifiedBy>
  <cp:lastPrinted>2024-04-19T00:07:00Z</cp:lastPrinted>
  <dcterms:modified xsi:type="dcterms:W3CDTF">2026-08-03T03:07:39Z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2024-04-18T16:26:51Z</vt:filetime>
  </property>
  <property fmtid="{D5CDD505-2E9C-101B-9397-08002B2CF9AE}" pid="4" name="UsrData">
    <vt:lpwstr>6620d9482c5135001f4fd140wl</vt:lpwstr>
  </property>
  <property fmtid="{D5CDD505-2E9C-101B-9397-08002B2CF9AE}" pid="5" name="KSOProductBuildVer">
    <vt:lpwstr>2052-12.1.0.28040</vt:lpwstr>
  </property>
  <property fmtid="{D5CDD505-2E9C-101B-9397-08002B2CF9AE}" pid="6" name="ICV">
    <vt:lpwstr>19E4B4FD748049C19E14D44F373BDCFC_13</vt:lpwstr>
  </property>
  <property fmtid="{D5CDD505-2E9C-101B-9397-08002B2CF9AE}" pid="7" name="KSOTemplateDocerSaveRecord">
    <vt:lpwstr>eyJoZGlkIjoiMTEyNGU5MjFiZWU2ZTkyMTZhZDU5NDk5ZTg5NzZkMzciLCJ1c2VySWQiOiIxMTM3NDM2MzI0In0=</vt:lpwstr>
  </property>
</Properties>
</file>